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85261819"/>
        <w:docPartObj>
          <w:docPartGallery w:val="Cover Pages"/>
          <w:docPartUnique/>
        </w:docPartObj>
      </w:sdtPr>
      <w:sdtContent>
        <w:p w14:paraId="206FB062" w14:textId="5A22F651" w:rsidR="000E64BF" w:rsidRDefault="000E4D5B">
          <w:r>
            <w:rPr>
              <w:noProof/>
            </w:rPr>
            <w:drawing>
              <wp:anchor distT="0" distB="0" distL="114300" distR="114300" simplePos="0" relativeHeight="251699200" behindDoc="0" locked="0" layoutInCell="1" allowOverlap="1" wp14:anchorId="76185675" wp14:editId="0F67BF9A">
                <wp:simplePos x="0" y="0"/>
                <wp:positionH relativeFrom="column">
                  <wp:posOffset>8765540</wp:posOffset>
                </wp:positionH>
                <wp:positionV relativeFrom="paragraph">
                  <wp:posOffset>-311786</wp:posOffset>
                </wp:positionV>
                <wp:extent cx="1057275" cy="1322159"/>
                <wp:effectExtent l="38100" t="38100" r="28575" b="30480"/>
                <wp:wrapNone/>
                <wp:docPr id="168" name="Picture 16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1322159"/>
                        </a:xfrm>
                        <a:prstGeom prst="rect">
                          <a:avLst/>
                        </a:prstGeom>
                        <a:ln w="28575" cmpd="sng">
                          <a:solidFill>
                            <a:schemeClr val="bg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3B614524" wp14:editId="07E021D2">
                    <wp:simplePos x="0" y="0"/>
                    <wp:positionH relativeFrom="column">
                      <wp:posOffset>8670290</wp:posOffset>
                    </wp:positionH>
                    <wp:positionV relativeFrom="paragraph">
                      <wp:posOffset>-416560</wp:posOffset>
                    </wp:positionV>
                    <wp:extent cx="1266825" cy="1533525"/>
                    <wp:effectExtent l="0" t="0" r="9525" b="9525"/>
                    <wp:wrapNone/>
                    <wp:docPr id="165" name="Rectangle 165"/>
                    <wp:cNvGraphicFramePr/>
                    <a:graphic xmlns:a="http://schemas.openxmlformats.org/drawingml/2006/main">
                      <a:graphicData uri="http://schemas.microsoft.com/office/word/2010/wordprocessingShape">
                        <wps:wsp>
                          <wps:cNvSpPr/>
                          <wps:spPr>
                            <a:xfrm>
                              <a:off x="0" y="0"/>
                              <a:ext cx="1266825" cy="1533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555F6" id="Rectangle 165" o:spid="_x0000_s1026" style="position:absolute;margin-left:682.7pt;margin-top:-32.8pt;width:99.75pt;height:1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" fillcolor="#4f81bd [3204]" stroked="f" strokeweight="1pt"/>
                </w:pict>
              </mc:Fallback>
            </mc:AlternateContent>
          </w:r>
          <w:r w:rsidR="00490D3A">
            <w:rPr>
              <w:noProof/>
            </w:rPr>
            <w:drawing>
              <wp:anchor distT="0" distB="0" distL="114300" distR="114300" simplePos="0" relativeHeight="251700224" behindDoc="1" locked="0" layoutInCell="1" allowOverlap="1" wp14:anchorId="281F8D06" wp14:editId="5FF5AAC6">
                <wp:simplePos x="0" y="0"/>
                <wp:positionH relativeFrom="column">
                  <wp:posOffset>-645160</wp:posOffset>
                </wp:positionH>
                <wp:positionV relativeFrom="paragraph">
                  <wp:posOffset>40640</wp:posOffset>
                </wp:positionV>
                <wp:extent cx="10809605" cy="3981450"/>
                <wp:effectExtent l="0" t="0" r="0" b="0"/>
                <wp:wrapNone/>
                <wp:docPr id="170" name="Picture 170" descr="A picture containing water, outdoor, sky,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water, outdoor, sky, spo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09605" cy="3981450"/>
                        </a:xfrm>
                        <a:prstGeom prst="wave">
                          <a:avLst/>
                        </a:prstGeom>
                      </pic:spPr>
                    </pic:pic>
                  </a:graphicData>
                </a:graphic>
                <wp14:sizeRelH relativeFrom="page">
                  <wp14:pctWidth>0</wp14:pctWidth>
                </wp14:sizeRelH>
                <wp14:sizeRelV relativeFrom="page">
                  <wp14:pctHeight>0</wp14:pctHeight>
                </wp14:sizeRelV>
              </wp:anchor>
            </w:drawing>
          </w:r>
        </w:p>
        <w:p w14:paraId="0ED8916A" w14:textId="5C92993A" w:rsidR="00A53321" w:rsidRDefault="00F00A13" w:rsidP="0075697A">
          <w:pPr>
            <w:spacing w:after="160" w:line="259" w:lineRule="auto"/>
          </w:pPr>
          <w:r>
            <w:rPr>
              <w:noProof/>
            </w:rPr>
            <mc:AlternateContent>
              <mc:Choice Requires="wps">
                <w:drawing>
                  <wp:anchor distT="0" distB="0" distL="114300" distR="114300" simplePos="0" relativeHeight="251695104" behindDoc="0" locked="0" layoutInCell="1" allowOverlap="1" wp14:anchorId="069800FA" wp14:editId="48C3125E">
                    <wp:simplePos x="0" y="0"/>
                    <wp:positionH relativeFrom="column">
                      <wp:posOffset>82550</wp:posOffset>
                    </wp:positionH>
                    <wp:positionV relativeFrom="paragraph">
                      <wp:posOffset>4807585</wp:posOffset>
                    </wp:positionV>
                    <wp:extent cx="9854565" cy="180022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9854565" cy="1800225"/>
                            </a:xfrm>
                            <a:prstGeom prst="rect">
                              <a:avLst/>
                            </a:prstGeom>
                            <a:noFill/>
                            <a:ln w="6350">
                              <a:noFill/>
                            </a:ln>
                          </wps:spPr>
                          <wps:txbx>
                            <w:txbxContent>
                              <w:p w14:paraId="5420A1D8" w14:textId="77777777" w:rsidR="00F545FE" w:rsidRPr="00F545FE" w:rsidRDefault="00F545FE" w:rsidP="00F545FE">
                                <w:pPr>
                                  <w:rPr>
                                    <w:b/>
                                    <w:color w:val="1F497D" w:themeColor="text2"/>
                                    <w:sz w:val="72"/>
                                    <w:szCs w:val="72"/>
                                  </w:rPr>
                                </w:pPr>
                                <w:r w:rsidRPr="00F545FE">
                                  <w:rPr>
                                    <w:b/>
                                    <w:color w:val="1F497D" w:themeColor="text2"/>
                                    <w:sz w:val="72"/>
                                    <w:szCs w:val="72"/>
                                  </w:rPr>
                                  <w:t>Multi-Agency Safeguarding Arrangements (MASA)</w:t>
                                </w:r>
                              </w:p>
                              <w:p w14:paraId="4B668CA0" w14:textId="77777777" w:rsidR="001C3AE2" w:rsidRDefault="001C3AE2" w:rsidP="001C3AE2">
                                <w:pPr>
                                  <w:rPr>
                                    <w:bCs/>
                                    <w:color w:val="1F497D" w:themeColor="text2"/>
                                    <w:sz w:val="72"/>
                                    <w:szCs w:val="72"/>
                                  </w:rPr>
                                </w:pPr>
                                <w:r w:rsidRPr="001C3AE2">
                                  <w:rPr>
                                    <w:bCs/>
                                    <w:color w:val="1F497D" w:themeColor="text2"/>
                                    <w:sz w:val="72"/>
                                    <w:szCs w:val="72"/>
                                  </w:rPr>
                                  <w:t xml:space="preserve">Children and Young People </w:t>
                                </w:r>
                              </w:p>
                              <w:p w14:paraId="349C0DF4" w14:textId="1AAC5DAE" w:rsidR="001C3AE2" w:rsidRPr="001C3AE2" w:rsidRDefault="001C3AE2" w:rsidP="001C3AE2">
                                <w:pPr>
                                  <w:rPr>
                                    <w:bCs/>
                                    <w:color w:val="1F497D" w:themeColor="text2"/>
                                    <w:sz w:val="56"/>
                                    <w:szCs w:val="56"/>
                                  </w:rPr>
                                </w:pPr>
                                <w:r w:rsidRPr="001C3AE2">
                                  <w:rPr>
                                    <w:bCs/>
                                    <w:color w:val="1F497D" w:themeColor="text2"/>
                                    <w:sz w:val="56"/>
                                    <w:szCs w:val="56"/>
                                  </w:rPr>
                                  <w:t>2022-2024</w:t>
                                </w:r>
                              </w:p>
                              <w:p w14:paraId="3255CE9B" w14:textId="1D547057" w:rsidR="00102C49" w:rsidRPr="00490D3A" w:rsidRDefault="00102C49" w:rsidP="001C3AE2">
                                <w:pPr>
                                  <w:rPr>
                                    <w:color w:val="1F497D" w:themeColor="text2"/>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800FA" id="_x0000_t202" coordsize="21600,21600" o:spt="202" path="m,l,21600r21600,l21600,xe">
                    <v:stroke joinstyle="miter"/>
                    <v:path gradientshapeok="t" o:connecttype="rect"/>
                  </v:shapetype>
                  <v:shape id="Text Box 164" o:spid="_x0000_s1026" type="#_x0000_t202" style="position:absolute;margin-left:6.5pt;margin-top:378.55pt;width:775.95pt;height:14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fVGAIAAC0EAAAOAAAAZHJzL2Uyb0RvYy54bWysU02P2jAQvVfqf7B8LwmUUDY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" filled="f" stroked="f" strokeweight=".5pt">
                    <v:textbox>
                      <w:txbxContent>
                        <w:p w14:paraId="5420A1D8" w14:textId="77777777" w:rsidR="00F545FE" w:rsidRPr="00F545FE" w:rsidRDefault="00F545FE" w:rsidP="00F545FE">
                          <w:pPr>
                            <w:rPr>
                              <w:b/>
                              <w:color w:val="1F497D" w:themeColor="text2"/>
                              <w:sz w:val="72"/>
                              <w:szCs w:val="72"/>
                            </w:rPr>
                          </w:pPr>
                          <w:r w:rsidRPr="00F545FE">
                            <w:rPr>
                              <w:b/>
                              <w:color w:val="1F497D" w:themeColor="text2"/>
                              <w:sz w:val="72"/>
                              <w:szCs w:val="72"/>
                            </w:rPr>
                            <w:t>Multi-Agency Safeguarding Arrangements (MASA)</w:t>
                          </w:r>
                        </w:p>
                        <w:p w14:paraId="4B668CA0" w14:textId="77777777" w:rsidR="001C3AE2" w:rsidRDefault="001C3AE2" w:rsidP="001C3AE2">
                          <w:pPr>
                            <w:rPr>
                              <w:bCs/>
                              <w:color w:val="1F497D" w:themeColor="text2"/>
                              <w:sz w:val="72"/>
                              <w:szCs w:val="72"/>
                            </w:rPr>
                          </w:pPr>
                          <w:r w:rsidRPr="001C3AE2">
                            <w:rPr>
                              <w:bCs/>
                              <w:color w:val="1F497D" w:themeColor="text2"/>
                              <w:sz w:val="72"/>
                              <w:szCs w:val="72"/>
                            </w:rPr>
                            <w:t xml:space="preserve">Children and Young People </w:t>
                          </w:r>
                        </w:p>
                        <w:p w14:paraId="349C0DF4" w14:textId="1AAC5DAE" w:rsidR="001C3AE2" w:rsidRPr="001C3AE2" w:rsidRDefault="001C3AE2" w:rsidP="001C3AE2">
                          <w:pPr>
                            <w:rPr>
                              <w:bCs/>
                              <w:color w:val="1F497D" w:themeColor="text2"/>
                              <w:sz w:val="56"/>
                              <w:szCs w:val="56"/>
                            </w:rPr>
                          </w:pPr>
                          <w:r w:rsidRPr="001C3AE2">
                            <w:rPr>
                              <w:bCs/>
                              <w:color w:val="1F497D" w:themeColor="text2"/>
                              <w:sz w:val="56"/>
                              <w:szCs w:val="56"/>
                            </w:rPr>
                            <w:t>2022-2024</w:t>
                          </w:r>
                        </w:p>
                        <w:p w14:paraId="3255CE9B" w14:textId="1D547057" w:rsidR="00102C49" w:rsidRPr="00490D3A" w:rsidRDefault="00102C49" w:rsidP="001C3AE2">
                          <w:pPr>
                            <w:rPr>
                              <w:color w:val="1F497D" w:themeColor="text2"/>
                              <w:sz w:val="72"/>
                              <w:szCs w:val="72"/>
                            </w:rPr>
                          </w:pPr>
                        </w:p>
                      </w:txbxContent>
                    </v:textbox>
                  </v:shape>
                </w:pict>
              </mc:Fallback>
            </mc:AlternateContent>
          </w:r>
          <w:r w:rsidR="000E64BF">
            <w:rPr>
              <w:noProof/>
            </w:rPr>
            <mc:AlternateContent>
              <mc:Choice Requires="wpg">
                <w:drawing>
                  <wp:anchor distT="0" distB="0" distL="114300" distR="114300" simplePos="0" relativeHeight="251676672" behindDoc="1" locked="0" layoutInCell="1" allowOverlap="1" wp14:anchorId="44A311EA" wp14:editId="635D5911">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858000" cy="7068185"/>
                    <wp:effectExtent l="0" t="0" r="88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2FBA236" w14:textId="1DC0278B" w:rsidR="001F78AD" w:rsidRDefault="001F78AD">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4A311EA" id="Group 125" o:spid="_x0000_s1027" style="position:absolute;margin-left:0;margin-top:0;width:540pt;height:556.55pt;z-index:-25163980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EY+dANeBQAAhBMAAA4AAAAA&#10;AAAAAAAAAAAALgIAAGRycy9lMm9Eb2MueG1sUEsBAi0AFAAGAAgAAAAhAEjB3GvaAAAABwEAAA8A&#10;AAAAAAAAAAAAAAAAuAcAAGRycy9kb3ducmV2LnhtbFBLBQYAAAAABAAEAPMAAAC/C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245490 [2994]" stroked="f">
                      <v:fill color2="#132d4e [2018]" rotate="t" colors="0 #43629c;.5 #264e8a;1 #0f396c"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2FBA236" w14:textId="1DC0278B" w:rsidR="001F78AD" w:rsidRDefault="001F78AD">
                            <w:pPr>
                              <w:rPr>
                                <w:color w:val="FFFFFF" w:themeColor="background1"/>
                                <w:sz w:val="72"/>
                                <w:szCs w:val="72"/>
                              </w:rPr>
                            </w:pP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0E64BF">
            <w:br w:type="page"/>
          </w:r>
        </w:p>
      </w:sdtContent>
    </w:sdt>
    <w:bookmarkStart w:id="0" w:name="_Toc56007787" w:displacedByCustomXml="next"/>
    <w:bookmarkStart w:id="1" w:name="_Toc98228134" w:displacedByCustomXml="next"/>
    <w:bookmarkStart w:id="2" w:name="_Toc98238762" w:displacedByCustomXml="next"/>
    <w:bookmarkStart w:id="3" w:name="_Toc98421208" w:displacedByCustomXml="next"/>
    <w:sdt>
      <w:sdtPr>
        <w:rPr>
          <w:rFonts w:asciiTheme="minorHAnsi" w:eastAsiaTheme="minorHAnsi" w:hAnsiTheme="minorHAnsi" w:cstheme="minorBidi"/>
          <w:b w:val="0"/>
          <w:bCs w:val="0"/>
          <w:noProof w:val="0"/>
          <w:color w:val="auto"/>
          <w:sz w:val="24"/>
          <w:szCs w:val="24"/>
          <w:lang w:val="en-GB" w:eastAsia="en-US"/>
        </w:rPr>
        <w:id w:val="-1961721315"/>
        <w:docPartObj>
          <w:docPartGallery w:val="Table of Contents"/>
          <w:docPartUnique/>
        </w:docPartObj>
      </w:sdtPr>
      <w:sdtContent>
        <w:p w14:paraId="425ABD21" w14:textId="3BB262E9" w:rsidR="00B62DBF" w:rsidRDefault="00B62DBF" w:rsidP="00B62DBF">
          <w:pPr>
            <w:pStyle w:val="TOCHeading"/>
            <w:numPr>
              <w:ilvl w:val="0"/>
              <w:numId w:val="0"/>
            </w:numPr>
            <w:ind w:left="426" w:hanging="360"/>
          </w:pPr>
          <w:r>
            <w:t>Contents</w:t>
          </w:r>
        </w:p>
        <w:p w14:paraId="5D27577D" w14:textId="77777777" w:rsidR="00955C56" w:rsidRPr="00955C56" w:rsidRDefault="00955C56" w:rsidP="00955C56">
          <w:pPr>
            <w:rPr>
              <w:lang w:val="en-US" w:eastAsia="en-GB"/>
            </w:rPr>
          </w:pPr>
        </w:p>
        <w:p w14:paraId="3A99727A" w14:textId="77C44151" w:rsidR="00955C56" w:rsidRDefault="00B62DBF">
          <w:pPr>
            <w:pStyle w:val="TOC1"/>
            <w:rPr>
              <w:rFonts w:eastAsiaTheme="minorEastAsia"/>
              <w:sz w:val="22"/>
              <w:szCs w:val="22"/>
              <w:lang w:eastAsia="en-GB"/>
            </w:rPr>
          </w:pPr>
          <w:r>
            <w:fldChar w:fldCharType="begin"/>
          </w:r>
          <w:r>
            <w:instrText xml:space="preserve"> TOC \o "1-3" \h \z \u </w:instrText>
          </w:r>
          <w:r>
            <w:fldChar w:fldCharType="separate"/>
          </w:r>
          <w:hyperlink w:anchor="_Toc118369436" w:history="1">
            <w:r w:rsidR="00955C56" w:rsidRPr="00ED3BBB">
              <w:rPr>
                <w:rStyle w:val="Hyperlink"/>
              </w:rPr>
              <w:t>1.</w:t>
            </w:r>
            <w:r w:rsidR="00955C56">
              <w:rPr>
                <w:rFonts w:eastAsiaTheme="minorEastAsia"/>
                <w:sz w:val="22"/>
                <w:szCs w:val="22"/>
                <w:lang w:eastAsia="en-GB"/>
              </w:rPr>
              <w:tab/>
            </w:r>
            <w:r w:rsidR="00955C56" w:rsidRPr="00ED3BBB">
              <w:rPr>
                <w:rStyle w:val="Hyperlink"/>
              </w:rPr>
              <w:t>What are Multi-Agency Safeguarding Arrangements (MASA) for children and young people?</w:t>
            </w:r>
            <w:r w:rsidR="00955C56">
              <w:rPr>
                <w:webHidden/>
              </w:rPr>
              <w:tab/>
            </w:r>
            <w:r w:rsidR="00955C56">
              <w:rPr>
                <w:webHidden/>
              </w:rPr>
              <w:fldChar w:fldCharType="begin"/>
            </w:r>
            <w:r w:rsidR="00955C56">
              <w:rPr>
                <w:webHidden/>
              </w:rPr>
              <w:instrText xml:space="preserve"> PAGEREF _Toc118369436 \h </w:instrText>
            </w:r>
            <w:r w:rsidR="00955C56">
              <w:rPr>
                <w:webHidden/>
              </w:rPr>
            </w:r>
            <w:r w:rsidR="00955C56">
              <w:rPr>
                <w:webHidden/>
              </w:rPr>
              <w:fldChar w:fldCharType="separate"/>
            </w:r>
            <w:r w:rsidR="00ED1E27">
              <w:rPr>
                <w:webHidden/>
              </w:rPr>
              <w:t>3</w:t>
            </w:r>
            <w:r w:rsidR="00955C56">
              <w:rPr>
                <w:webHidden/>
              </w:rPr>
              <w:fldChar w:fldCharType="end"/>
            </w:r>
          </w:hyperlink>
        </w:p>
        <w:p w14:paraId="2BC9900F" w14:textId="160EB1FF" w:rsidR="00955C56" w:rsidRDefault="00000000">
          <w:pPr>
            <w:pStyle w:val="TOC1"/>
            <w:rPr>
              <w:rFonts w:eastAsiaTheme="minorEastAsia"/>
              <w:sz w:val="22"/>
              <w:szCs w:val="22"/>
              <w:lang w:eastAsia="en-GB"/>
            </w:rPr>
          </w:pPr>
          <w:hyperlink w:anchor="_Toc118369437" w:history="1">
            <w:r w:rsidR="00955C56" w:rsidRPr="00ED3BBB">
              <w:rPr>
                <w:rStyle w:val="Hyperlink"/>
              </w:rPr>
              <w:t>2.</w:t>
            </w:r>
            <w:r w:rsidR="00955C56">
              <w:rPr>
                <w:rFonts w:eastAsiaTheme="minorEastAsia"/>
                <w:sz w:val="22"/>
                <w:szCs w:val="22"/>
                <w:lang w:eastAsia="en-GB"/>
              </w:rPr>
              <w:tab/>
            </w:r>
            <w:r w:rsidR="00955C56" w:rsidRPr="00ED3BBB">
              <w:rPr>
                <w:rStyle w:val="Hyperlink"/>
              </w:rPr>
              <w:t>Who are the safeguarding partners?</w:t>
            </w:r>
            <w:r w:rsidR="00955C56">
              <w:rPr>
                <w:webHidden/>
              </w:rPr>
              <w:tab/>
            </w:r>
            <w:r w:rsidR="00955C56">
              <w:rPr>
                <w:webHidden/>
              </w:rPr>
              <w:fldChar w:fldCharType="begin"/>
            </w:r>
            <w:r w:rsidR="00955C56">
              <w:rPr>
                <w:webHidden/>
              </w:rPr>
              <w:instrText xml:space="preserve"> PAGEREF _Toc118369437 \h </w:instrText>
            </w:r>
            <w:r w:rsidR="00955C56">
              <w:rPr>
                <w:webHidden/>
              </w:rPr>
            </w:r>
            <w:r w:rsidR="00955C56">
              <w:rPr>
                <w:webHidden/>
              </w:rPr>
              <w:fldChar w:fldCharType="separate"/>
            </w:r>
            <w:r w:rsidR="00ED1E27">
              <w:rPr>
                <w:webHidden/>
              </w:rPr>
              <w:t>3</w:t>
            </w:r>
            <w:r w:rsidR="00955C56">
              <w:rPr>
                <w:webHidden/>
              </w:rPr>
              <w:fldChar w:fldCharType="end"/>
            </w:r>
          </w:hyperlink>
        </w:p>
        <w:p w14:paraId="6EA84BD7" w14:textId="6C846E39" w:rsidR="00955C56" w:rsidRDefault="00000000">
          <w:pPr>
            <w:pStyle w:val="TOC1"/>
            <w:rPr>
              <w:rFonts w:eastAsiaTheme="minorEastAsia"/>
              <w:sz w:val="22"/>
              <w:szCs w:val="22"/>
              <w:lang w:eastAsia="en-GB"/>
            </w:rPr>
          </w:pPr>
          <w:hyperlink w:anchor="_Toc118369438" w:history="1">
            <w:r w:rsidR="00955C56" w:rsidRPr="00ED3BBB">
              <w:rPr>
                <w:rStyle w:val="Hyperlink"/>
              </w:rPr>
              <w:t>3.</w:t>
            </w:r>
            <w:r w:rsidR="00955C56">
              <w:rPr>
                <w:rFonts w:eastAsiaTheme="minorEastAsia"/>
                <w:sz w:val="22"/>
                <w:szCs w:val="22"/>
                <w:lang w:eastAsia="en-GB"/>
              </w:rPr>
              <w:tab/>
            </w:r>
            <w:r w:rsidR="00955C56" w:rsidRPr="00ED3BBB">
              <w:rPr>
                <w:rStyle w:val="Hyperlink"/>
              </w:rPr>
              <w:t>Responsibilities of the Safeguarding Partners</w:t>
            </w:r>
            <w:r w:rsidR="00955C56">
              <w:rPr>
                <w:webHidden/>
              </w:rPr>
              <w:tab/>
            </w:r>
            <w:r w:rsidR="00955C56">
              <w:rPr>
                <w:webHidden/>
              </w:rPr>
              <w:fldChar w:fldCharType="begin"/>
            </w:r>
            <w:r w:rsidR="00955C56">
              <w:rPr>
                <w:webHidden/>
              </w:rPr>
              <w:instrText xml:space="preserve"> PAGEREF _Toc118369438 \h </w:instrText>
            </w:r>
            <w:r w:rsidR="00955C56">
              <w:rPr>
                <w:webHidden/>
              </w:rPr>
            </w:r>
            <w:r w:rsidR="00955C56">
              <w:rPr>
                <w:webHidden/>
              </w:rPr>
              <w:fldChar w:fldCharType="separate"/>
            </w:r>
            <w:r w:rsidR="00ED1E27">
              <w:rPr>
                <w:webHidden/>
              </w:rPr>
              <w:t>4</w:t>
            </w:r>
            <w:r w:rsidR="00955C56">
              <w:rPr>
                <w:webHidden/>
              </w:rPr>
              <w:fldChar w:fldCharType="end"/>
            </w:r>
          </w:hyperlink>
        </w:p>
        <w:p w14:paraId="49726061" w14:textId="3BE9903E" w:rsidR="00955C56" w:rsidRDefault="00000000">
          <w:pPr>
            <w:pStyle w:val="TOC1"/>
            <w:rPr>
              <w:rFonts w:eastAsiaTheme="minorEastAsia"/>
              <w:sz w:val="22"/>
              <w:szCs w:val="22"/>
              <w:lang w:eastAsia="en-GB"/>
            </w:rPr>
          </w:pPr>
          <w:hyperlink w:anchor="_Toc118369439" w:history="1">
            <w:r w:rsidR="00955C56" w:rsidRPr="00ED3BBB">
              <w:rPr>
                <w:rStyle w:val="Hyperlink"/>
              </w:rPr>
              <w:t>4.</w:t>
            </w:r>
            <w:r w:rsidR="00955C56">
              <w:rPr>
                <w:rFonts w:eastAsiaTheme="minorEastAsia"/>
                <w:sz w:val="22"/>
                <w:szCs w:val="22"/>
                <w:lang w:eastAsia="en-GB"/>
              </w:rPr>
              <w:tab/>
            </w:r>
            <w:r w:rsidR="00955C56" w:rsidRPr="00ED3BBB">
              <w:rPr>
                <w:rStyle w:val="Hyperlink"/>
              </w:rPr>
              <w:t>Leadership, Governance &amp; Accountability</w:t>
            </w:r>
            <w:r w:rsidR="00955C56">
              <w:rPr>
                <w:webHidden/>
              </w:rPr>
              <w:tab/>
            </w:r>
            <w:r w:rsidR="00955C56">
              <w:rPr>
                <w:webHidden/>
              </w:rPr>
              <w:fldChar w:fldCharType="begin"/>
            </w:r>
            <w:r w:rsidR="00955C56">
              <w:rPr>
                <w:webHidden/>
              </w:rPr>
              <w:instrText xml:space="preserve"> PAGEREF _Toc118369439 \h </w:instrText>
            </w:r>
            <w:r w:rsidR="00955C56">
              <w:rPr>
                <w:webHidden/>
              </w:rPr>
            </w:r>
            <w:r w:rsidR="00955C56">
              <w:rPr>
                <w:webHidden/>
              </w:rPr>
              <w:fldChar w:fldCharType="separate"/>
            </w:r>
            <w:r w:rsidR="00ED1E27">
              <w:rPr>
                <w:webHidden/>
              </w:rPr>
              <w:t>5</w:t>
            </w:r>
            <w:r w:rsidR="00955C56">
              <w:rPr>
                <w:webHidden/>
              </w:rPr>
              <w:fldChar w:fldCharType="end"/>
            </w:r>
          </w:hyperlink>
        </w:p>
        <w:p w14:paraId="43E84B05" w14:textId="48C84F85" w:rsidR="00955C56" w:rsidRDefault="00000000">
          <w:pPr>
            <w:pStyle w:val="TOC1"/>
            <w:rPr>
              <w:rFonts w:eastAsiaTheme="minorEastAsia"/>
              <w:sz w:val="22"/>
              <w:szCs w:val="22"/>
              <w:lang w:eastAsia="en-GB"/>
            </w:rPr>
          </w:pPr>
          <w:hyperlink w:anchor="_Toc118369440" w:history="1">
            <w:r w:rsidR="00955C56" w:rsidRPr="00ED3BBB">
              <w:rPr>
                <w:rStyle w:val="Hyperlink"/>
              </w:rPr>
              <w:t>5.</w:t>
            </w:r>
            <w:r w:rsidR="00955C56">
              <w:rPr>
                <w:rFonts w:eastAsiaTheme="minorEastAsia"/>
                <w:sz w:val="22"/>
                <w:szCs w:val="22"/>
                <w:lang w:eastAsia="en-GB"/>
              </w:rPr>
              <w:tab/>
            </w:r>
            <w:r w:rsidR="00955C56" w:rsidRPr="00ED3BBB">
              <w:rPr>
                <w:rStyle w:val="Hyperlink"/>
              </w:rPr>
              <w:t>Relevant Agencies</w:t>
            </w:r>
            <w:r w:rsidR="00955C56">
              <w:rPr>
                <w:webHidden/>
              </w:rPr>
              <w:tab/>
            </w:r>
            <w:r w:rsidR="00955C56">
              <w:rPr>
                <w:webHidden/>
              </w:rPr>
              <w:fldChar w:fldCharType="begin"/>
            </w:r>
            <w:r w:rsidR="00955C56">
              <w:rPr>
                <w:webHidden/>
              </w:rPr>
              <w:instrText xml:space="preserve"> PAGEREF _Toc118369440 \h </w:instrText>
            </w:r>
            <w:r w:rsidR="00955C56">
              <w:rPr>
                <w:webHidden/>
              </w:rPr>
            </w:r>
            <w:r w:rsidR="00955C56">
              <w:rPr>
                <w:webHidden/>
              </w:rPr>
              <w:fldChar w:fldCharType="separate"/>
            </w:r>
            <w:r w:rsidR="00ED1E27">
              <w:rPr>
                <w:webHidden/>
              </w:rPr>
              <w:t>6</w:t>
            </w:r>
            <w:r w:rsidR="00955C56">
              <w:rPr>
                <w:webHidden/>
              </w:rPr>
              <w:fldChar w:fldCharType="end"/>
            </w:r>
          </w:hyperlink>
        </w:p>
        <w:p w14:paraId="4192DA3B" w14:textId="408A0CA7" w:rsidR="00955C56" w:rsidRDefault="00000000">
          <w:pPr>
            <w:pStyle w:val="TOC1"/>
            <w:rPr>
              <w:rFonts w:eastAsiaTheme="minorEastAsia"/>
              <w:sz w:val="22"/>
              <w:szCs w:val="22"/>
              <w:lang w:eastAsia="en-GB"/>
            </w:rPr>
          </w:pPr>
          <w:hyperlink w:anchor="_Toc118369441" w:history="1">
            <w:r w:rsidR="00955C56" w:rsidRPr="00ED3BBB">
              <w:rPr>
                <w:rStyle w:val="Hyperlink"/>
              </w:rPr>
              <w:t>6.</w:t>
            </w:r>
            <w:r w:rsidR="00955C56">
              <w:rPr>
                <w:rFonts w:eastAsiaTheme="minorEastAsia"/>
                <w:sz w:val="22"/>
                <w:szCs w:val="22"/>
                <w:lang w:eastAsia="en-GB"/>
              </w:rPr>
              <w:tab/>
            </w:r>
            <w:r w:rsidR="00955C56" w:rsidRPr="00ED3BBB">
              <w:rPr>
                <w:rStyle w:val="Hyperlink"/>
              </w:rPr>
              <w:t>Geographical Area</w:t>
            </w:r>
            <w:r w:rsidR="00955C56">
              <w:rPr>
                <w:webHidden/>
              </w:rPr>
              <w:tab/>
            </w:r>
            <w:r w:rsidR="00955C56">
              <w:rPr>
                <w:webHidden/>
              </w:rPr>
              <w:fldChar w:fldCharType="begin"/>
            </w:r>
            <w:r w:rsidR="00955C56">
              <w:rPr>
                <w:webHidden/>
              </w:rPr>
              <w:instrText xml:space="preserve"> PAGEREF _Toc118369441 \h </w:instrText>
            </w:r>
            <w:r w:rsidR="00955C56">
              <w:rPr>
                <w:webHidden/>
              </w:rPr>
            </w:r>
            <w:r w:rsidR="00955C56">
              <w:rPr>
                <w:webHidden/>
              </w:rPr>
              <w:fldChar w:fldCharType="separate"/>
            </w:r>
            <w:r w:rsidR="00ED1E27">
              <w:rPr>
                <w:webHidden/>
              </w:rPr>
              <w:t>8</w:t>
            </w:r>
            <w:r w:rsidR="00955C56">
              <w:rPr>
                <w:webHidden/>
              </w:rPr>
              <w:fldChar w:fldCharType="end"/>
            </w:r>
          </w:hyperlink>
        </w:p>
        <w:p w14:paraId="39CAD3FD" w14:textId="6C549B5F" w:rsidR="00955C56" w:rsidRDefault="00000000">
          <w:pPr>
            <w:pStyle w:val="TOC1"/>
            <w:rPr>
              <w:rFonts w:eastAsiaTheme="minorEastAsia"/>
              <w:sz w:val="22"/>
              <w:szCs w:val="22"/>
              <w:lang w:eastAsia="en-GB"/>
            </w:rPr>
          </w:pPr>
          <w:hyperlink w:anchor="_Toc118369442" w:history="1">
            <w:r w:rsidR="00955C56" w:rsidRPr="00ED3BBB">
              <w:rPr>
                <w:rStyle w:val="Hyperlink"/>
              </w:rPr>
              <w:t>7.</w:t>
            </w:r>
            <w:r w:rsidR="00955C56">
              <w:rPr>
                <w:rFonts w:eastAsiaTheme="minorEastAsia"/>
                <w:sz w:val="22"/>
                <w:szCs w:val="22"/>
                <w:lang w:eastAsia="en-GB"/>
              </w:rPr>
              <w:tab/>
            </w:r>
            <w:r w:rsidR="00955C56" w:rsidRPr="00ED3BBB">
              <w:rPr>
                <w:rStyle w:val="Hyperlink"/>
              </w:rPr>
              <w:t>The Strategic Role of Safeguarding Partners</w:t>
            </w:r>
            <w:r w:rsidR="00955C56">
              <w:rPr>
                <w:webHidden/>
              </w:rPr>
              <w:tab/>
            </w:r>
            <w:r w:rsidR="00955C56">
              <w:rPr>
                <w:webHidden/>
              </w:rPr>
              <w:fldChar w:fldCharType="begin"/>
            </w:r>
            <w:r w:rsidR="00955C56">
              <w:rPr>
                <w:webHidden/>
              </w:rPr>
              <w:instrText xml:space="preserve"> PAGEREF _Toc118369442 \h </w:instrText>
            </w:r>
            <w:r w:rsidR="00955C56">
              <w:rPr>
                <w:webHidden/>
              </w:rPr>
            </w:r>
            <w:r w:rsidR="00955C56">
              <w:rPr>
                <w:webHidden/>
              </w:rPr>
              <w:fldChar w:fldCharType="separate"/>
            </w:r>
            <w:r w:rsidR="00ED1E27">
              <w:rPr>
                <w:webHidden/>
              </w:rPr>
              <w:t>9</w:t>
            </w:r>
            <w:r w:rsidR="00955C56">
              <w:rPr>
                <w:webHidden/>
              </w:rPr>
              <w:fldChar w:fldCharType="end"/>
            </w:r>
          </w:hyperlink>
        </w:p>
        <w:p w14:paraId="0F094B25" w14:textId="0079AC8A" w:rsidR="00955C56" w:rsidRDefault="00000000">
          <w:pPr>
            <w:pStyle w:val="TOC1"/>
            <w:rPr>
              <w:rFonts w:eastAsiaTheme="minorEastAsia"/>
              <w:sz w:val="22"/>
              <w:szCs w:val="22"/>
              <w:lang w:eastAsia="en-GB"/>
            </w:rPr>
          </w:pPr>
          <w:hyperlink w:anchor="_Toc118369444" w:history="1">
            <w:r w:rsidR="00955C56" w:rsidRPr="00ED3BBB">
              <w:rPr>
                <w:rStyle w:val="Hyperlink"/>
              </w:rPr>
              <w:t>8.</w:t>
            </w:r>
            <w:r w:rsidR="00955C56">
              <w:rPr>
                <w:rFonts w:eastAsiaTheme="minorEastAsia"/>
                <w:sz w:val="22"/>
                <w:szCs w:val="22"/>
                <w:lang w:eastAsia="en-GB"/>
              </w:rPr>
              <w:tab/>
            </w:r>
            <w:r w:rsidR="00955C56" w:rsidRPr="00ED3BBB">
              <w:rPr>
                <w:rStyle w:val="Hyperlink"/>
              </w:rPr>
              <w:t>The Operational Role of Safeguarding Partners</w:t>
            </w:r>
            <w:r w:rsidR="00955C56">
              <w:rPr>
                <w:webHidden/>
              </w:rPr>
              <w:tab/>
            </w:r>
            <w:r w:rsidR="00955C56">
              <w:rPr>
                <w:webHidden/>
              </w:rPr>
              <w:fldChar w:fldCharType="begin"/>
            </w:r>
            <w:r w:rsidR="00955C56">
              <w:rPr>
                <w:webHidden/>
              </w:rPr>
              <w:instrText xml:space="preserve"> PAGEREF _Toc118369444 \h </w:instrText>
            </w:r>
            <w:r w:rsidR="00955C56">
              <w:rPr>
                <w:webHidden/>
              </w:rPr>
            </w:r>
            <w:r w:rsidR="00955C56">
              <w:rPr>
                <w:webHidden/>
              </w:rPr>
              <w:fldChar w:fldCharType="separate"/>
            </w:r>
            <w:r w:rsidR="00ED1E27">
              <w:rPr>
                <w:webHidden/>
              </w:rPr>
              <w:t>9</w:t>
            </w:r>
            <w:r w:rsidR="00955C56">
              <w:rPr>
                <w:webHidden/>
              </w:rPr>
              <w:fldChar w:fldCharType="end"/>
            </w:r>
          </w:hyperlink>
        </w:p>
        <w:p w14:paraId="43FD6592" w14:textId="0BCA2466" w:rsidR="00955C56" w:rsidRDefault="00000000">
          <w:pPr>
            <w:pStyle w:val="TOC1"/>
            <w:rPr>
              <w:rFonts w:eastAsiaTheme="minorEastAsia"/>
              <w:sz w:val="22"/>
              <w:szCs w:val="22"/>
              <w:lang w:eastAsia="en-GB"/>
            </w:rPr>
          </w:pPr>
          <w:hyperlink w:anchor="_Toc118369446" w:history="1">
            <w:r w:rsidR="00955C56" w:rsidRPr="00ED3BBB">
              <w:rPr>
                <w:rStyle w:val="Hyperlink"/>
              </w:rPr>
              <w:t>9.</w:t>
            </w:r>
            <w:r w:rsidR="00955C56">
              <w:rPr>
                <w:rFonts w:eastAsiaTheme="minorEastAsia"/>
                <w:sz w:val="22"/>
                <w:szCs w:val="22"/>
                <w:lang w:eastAsia="en-GB"/>
              </w:rPr>
              <w:tab/>
            </w:r>
            <w:r w:rsidR="00955C56" w:rsidRPr="00ED3BBB">
              <w:rPr>
                <w:rStyle w:val="Hyperlink"/>
              </w:rPr>
              <w:t>Voice of the child</w:t>
            </w:r>
            <w:r w:rsidR="00955C56">
              <w:rPr>
                <w:webHidden/>
              </w:rPr>
              <w:tab/>
            </w:r>
            <w:r w:rsidR="00955C56">
              <w:rPr>
                <w:webHidden/>
              </w:rPr>
              <w:fldChar w:fldCharType="begin"/>
            </w:r>
            <w:r w:rsidR="00955C56">
              <w:rPr>
                <w:webHidden/>
              </w:rPr>
              <w:instrText xml:space="preserve"> PAGEREF _Toc118369446 \h </w:instrText>
            </w:r>
            <w:r w:rsidR="00955C56">
              <w:rPr>
                <w:webHidden/>
              </w:rPr>
            </w:r>
            <w:r w:rsidR="00955C56">
              <w:rPr>
                <w:webHidden/>
              </w:rPr>
              <w:fldChar w:fldCharType="separate"/>
            </w:r>
            <w:r w:rsidR="00ED1E27">
              <w:rPr>
                <w:webHidden/>
              </w:rPr>
              <w:t>10</w:t>
            </w:r>
            <w:r w:rsidR="00955C56">
              <w:rPr>
                <w:webHidden/>
              </w:rPr>
              <w:fldChar w:fldCharType="end"/>
            </w:r>
          </w:hyperlink>
        </w:p>
        <w:p w14:paraId="6B2E73F8" w14:textId="0E8BEB88" w:rsidR="00955C56" w:rsidRDefault="00000000">
          <w:pPr>
            <w:pStyle w:val="TOC1"/>
            <w:rPr>
              <w:rFonts w:eastAsiaTheme="minorEastAsia"/>
              <w:sz w:val="22"/>
              <w:szCs w:val="22"/>
              <w:lang w:eastAsia="en-GB"/>
            </w:rPr>
          </w:pPr>
          <w:hyperlink w:anchor="_Toc118369447" w:history="1">
            <w:r w:rsidR="00955C56" w:rsidRPr="00ED3BBB">
              <w:rPr>
                <w:rStyle w:val="Hyperlink"/>
              </w:rPr>
              <w:t>10.</w:t>
            </w:r>
            <w:r w:rsidR="00955C56">
              <w:rPr>
                <w:rFonts w:eastAsiaTheme="minorEastAsia"/>
                <w:sz w:val="22"/>
                <w:szCs w:val="22"/>
                <w:lang w:eastAsia="en-GB"/>
              </w:rPr>
              <w:tab/>
            </w:r>
            <w:r w:rsidR="00955C56" w:rsidRPr="00ED3BBB">
              <w:rPr>
                <w:rStyle w:val="Hyperlink"/>
              </w:rPr>
              <w:t>Independent Scrutiny</w:t>
            </w:r>
            <w:r w:rsidR="00955C56">
              <w:rPr>
                <w:webHidden/>
              </w:rPr>
              <w:tab/>
            </w:r>
            <w:r w:rsidR="00955C56">
              <w:rPr>
                <w:webHidden/>
              </w:rPr>
              <w:fldChar w:fldCharType="begin"/>
            </w:r>
            <w:r w:rsidR="00955C56">
              <w:rPr>
                <w:webHidden/>
              </w:rPr>
              <w:instrText xml:space="preserve"> PAGEREF _Toc118369447 \h </w:instrText>
            </w:r>
            <w:r w:rsidR="00955C56">
              <w:rPr>
                <w:webHidden/>
              </w:rPr>
            </w:r>
            <w:r w:rsidR="00955C56">
              <w:rPr>
                <w:webHidden/>
              </w:rPr>
              <w:fldChar w:fldCharType="separate"/>
            </w:r>
            <w:r w:rsidR="00ED1E27">
              <w:rPr>
                <w:webHidden/>
              </w:rPr>
              <w:t>11</w:t>
            </w:r>
            <w:r w:rsidR="00955C56">
              <w:rPr>
                <w:webHidden/>
              </w:rPr>
              <w:fldChar w:fldCharType="end"/>
            </w:r>
          </w:hyperlink>
        </w:p>
        <w:p w14:paraId="7023DA71" w14:textId="7E1C9D01" w:rsidR="00955C56" w:rsidRDefault="00000000">
          <w:pPr>
            <w:pStyle w:val="TOC1"/>
            <w:rPr>
              <w:rFonts w:eastAsiaTheme="minorEastAsia"/>
              <w:sz w:val="22"/>
              <w:szCs w:val="22"/>
              <w:lang w:eastAsia="en-GB"/>
            </w:rPr>
          </w:pPr>
          <w:hyperlink w:anchor="_Toc118369448" w:history="1">
            <w:r w:rsidR="00955C56" w:rsidRPr="00ED3BBB">
              <w:rPr>
                <w:rStyle w:val="Hyperlink"/>
              </w:rPr>
              <w:t>11.</w:t>
            </w:r>
            <w:r w:rsidR="00955C56">
              <w:rPr>
                <w:rFonts w:eastAsiaTheme="minorEastAsia"/>
                <w:sz w:val="22"/>
                <w:szCs w:val="22"/>
                <w:lang w:eastAsia="en-GB"/>
              </w:rPr>
              <w:tab/>
            </w:r>
            <w:r w:rsidR="00955C56" w:rsidRPr="00ED3BBB">
              <w:rPr>
                <w:rStyle w:val="Hyperlink"/>
              </w:rPr>
              <w:t>Training</w:t>
            </w:r>
            <w:r w:rsidR="00955C56">
              <w:rPr>
                <w:webHidden/>
              </w:rPr>
              <w:tab/>
            </w:r>
            <w:r w:rsidR="00955C56">
              <w:rPr>
                <w:webHidden/>
              </w:rPr>
              <w:fldChar w:fldCharType="begin"/>
            </w:r>
            <w:r w:rsidR="00955C56">
              <w:rPr>
                <w:webHidden/>
              </w:rPr>
              <w:instrText xml:space="preserve"> PAGEREF _Toc118369448 \h </w:instrText>
            </w:r>
            <w:r w:rsidR="00955C56">
              <w:rPr>
                <w:webHidden/>
              </w:rPr>
            </w:r>
            <w:r w:rsidR="00955C56">
              <w:rPr>
                <w:webHidden/>
              </w:rPr>
              <w:fldChar w:fldCharType="separate"/>
            </w:r>
            <w:r w:rsidR="00ED1E27">
              <w:rPr>
                <w:webHidden/>
              </w:rPr>
              <w:t>12</w:t>
            </w:r>
            <w:r w:rsidR="00955C56">
              <w:rPr>
                <w:webHidden/>
              </w:rPr>
              <w:fldChar w:fldCharType="end"/>
            </w:r>
          </w:hyperlink>
        </w:p>
        <w:p w14:paraId="2A8009E1" w14:textId="2ADAF503" w:rsidR="00955C56" w:rsidRDefault="00000000">
          <w:pPr>
            <w:pStyle w:val="TOC1"/>
            <w:rPr>
              <w:rFonts w:eastAsiaTheme="minorEastAsia"/>
              <w:sz w:val="22"/>
              <w:szCs w:val="22"/>
              <w:lang w:eastAsia="en-GB"/>
            </w:rPr>
          </w:pPr>
          <w:hyperlink w:anchor="_Toc118369449" w:history="1">
            <w:r w:rsidR="00955C56" w:rsidRPr="00ED3BBB">
              <w:rPr>
                <w:rStyle w:val="Hyperlink"/>
              </w:rPr>
              <w:t>12.</w:t>
            </w:r>
            <w:r w:rsidR="00955C56">
              <w:rPr>
                <w:rFonts w:eastAsiaTheme="minorEastAsia"/>
                <w:sz w:val="22"/>
                <w:szCs w:val="22"/>
                <w:lang w:eastAsia="en-GB"/>
              </w:rPr>
              <w:tab/>
            </w:r>
            <w:r w:rsidR="00955C56" w:rsidRPr="00ED3BBB">
              <w:rPr>
                <w:rStyle w:val="Hyperlink"/>
              </w:rPr>
              <w:t>Funding and business support</w:t>
            </w:r>
            <w:r w:rsidR="00955C56">
              <w:rPr>
                <w:webHidden/>
              </w:rPr>
              <w:tab/>
            </w:r>
            <w:r w:rsidR="00955C56">
              <w:rPr>
                <w:webHidden/>
              </w:rPr>
              <w:fldChar w:fldCharType="begin"/>
            </w:r>
            <w:r w:rsidR="00955C56">
              <w:rPr>
                <w:webHidden/>
              </w:rPr>
              <w:instrText xml:space="preserve"> PAGEREF _Toc118369449 \h </w:instrText>
            </w:r>
            <w:r w:rsidR="00955C56">
              <w:rPr>
                <w:webHidden/>
              </w:rPr>
            </w:r>
            <w:r w:rsidR="00955C56">
              <w:rPr>
                <w:webHidden/>
              </w:rPr>
              <w:fldChar w:fldCharType="separate"/>
            </w:r>
            <w:r w:rsidR="00ED1E27">
              <w:rPr>
                <w:webHidden/>
              </w:rPr>
              <w:t>13</w:t>
            </w:r>
            <w:r w:rsidR="00955C56">
              <w:rPr>
                <w:webHidden/>
              </w:rPr>
              <w:fldChar w:fldCharType="end"/>
            </w:r>
          </w:hyperlink>
        </w:p>
        <w:p w14:paraId="0D07B4B7" w14:textId="56FBA6D6" w:rsidR="00955C56" w:rsidRDefault="00000000">
          <w:pPr>
            <w:pStyle w:val="TOC1"/>
            <w:rPr>
              <w:rFonts w:eastAsiaTheme="minorEastAsia"/>
              <w:sz w:val="22"/>
              <w:szCs w:val="22"/>
              <w:lang w:eastAsia="en-GB"/>
            </w:rPr>
          </w:pPr>
          <w:hyperlink w:anchor="_Toc118369450" w:history="1">
            <w:r w:rsidR="00955C56" w:rsidRPr="00ED3BBB">
              <w:rPr>
                <w:rStyle w:val="Hyperlink"/>
              </w:rPr>
              <w:t>13.</w:t>
            </w:r>
            <w:r w:rsidR="00955C56">
              <w:rPr>
                <w:rFonts w:eastAsiaTheme="minorEastAsia"/>
                <w:sz w:val="22"/>
                <w:szCs w:val="22"/>
                <w:lang w:eastAsia="en-GB"/>
              </w:rPr>
              <w:tab/>
            </w:r>
            <w:r w:rsidR="00955C56" w:rsidRPr="00ED3BBB">
              <w:rPr>
                <w:rStyle w:val="Hyperlink"/>
              </w:rPr>
              <w:t>Child Death Review Arrangments</w:t>
            </w:r>
            <w:r w:rsidR="00955C56">
              <w:rPr>
                <w:webHidden/>
              </w:rPr>
              <w:tab/>
            </w:r>
            <w:r w:rsidR="00955C56">
              <w:rPr>
                <w:webHidden/>
              </w:rPr>
              <w:fldChar w:fldCharType="begin"/>
            </w:r>
            <w:r w:rsidR="00955C56">
              <w:rPr>
                <w:webHidden/>
              </w:rPr>
              <w:instrText xml:space="preserve"> PAGEREF _Toc118369450 \h </w:instrText>
            </w:r>
            <w:r w:rsidR="00955C56">
              <w:rPr>
                <w:webHidden/>
              </w:rPr>
            </w:r>
            <w:r w:rsidR="00955C56">
              <w:rPr>
                <w:webHidden/>
              </w:rPr>
              <w:fldChar w:fldCharType="separate"/>
            </w:r>
            <w:r w:rsidR="00ED1E27">
              <w:rPr>
                <w:webHidden/>
              </w:rPr>
              <w:t>13</w:t>
            </w:r>
            <w:r w:rsidR="00955C56">
              <w:rPr>
                <w:webHidden/>
              </w:rPr>
              <w:fldChar w:fldCharType="end"/>
            </w:r>
          </w:hyperlink>
        </w:p>
        <w:p w14:paraId="7BAC77E4" w14:textId="456D35BE" w:rsidR="00955C56" w:rsidRDefault="00000000">
          <w:pPr>
            <w:pStyle w:val="TOC1"/>
            <w:rPr>
              <w:rFonts w:eastAsiaTheme="minorEastAsia"/>
              <w:sz w:val="22"/>
              <w:szCs w:val="22"/>
              <w:lang w:eastAsia="en-GB"/>
            </w:rPr>
          </w:pPr>
          <w:hyperlink w:anchor="_Toc118369451" w:history="1">
            <w:r w:rsidR="00955C56" w:rsidRPr="00ED3BBB">
              <w:rPr>
                <w:rStyle w:val="Hyperlink"/>
              </w:rPr>
              <w:t>14.</w:t>
            </w:r>
            <w:r w:rsidR="00955C56">
              <w:rPr>
                <w:rFonts w:eastAsiaTheme="minorEastAsia"/>
                <w:sz w:val="22"/>
                <w:szCs w:val="22"/>
                <w:lang w:eastAsia="en-GB"/>
              </w:rPr>
              <w:tab/>
            </w:r>
            <w:r w:rsidR="00955C56" w:rsidRPr="00ED3BBB">
              <w:rPr>
                <w:rStyle w:val="Hyperlink"/>
              </w:rPr>
              <w:t>Links with other Partnerships</w:t>
            </w:r>
            <w:r w:rsidR="00955C56">
              <w:rPr>
                <w:webHidden/>
              </w:rPr>
              <w:tab/>
            </w:r>
            <w:r w:rsidR="00955C56">
              <w:rPr>
                <w:webHidden/>
              </w:rPr>
              <w:fldChar w:fldCharType="begin"/>
            </w:r>
            <w:r w:rsidR="00955C56">
              <w:rPr>
                <w:webHidden/>
              </w:rPr>
              <w:instrText xml:space="preserve"> PAGEREF _Toc118369451 \h </w:instrText>
            </w:r>
            <w:r w:rsidR="00955C56">
              <w:rPr>
                <w:webHidden/>
              </w:rPr>
            </w:r>
            <w:r w:rsidR="00955C56">
              <w:rPr>
                <w:webHidden/>
              </w:rPr>
              <w:fldChar w:fldCharType="separate"/>
            </w:r>
            <w:r w:rsidR="00ED1E27">
              <w:rPr>
                <w:webHidden/>
              </w:rPr>
              <w:t>14</w:t>
            </w:r>
            <w:r w:rsidR="00955C56">
              <w:rPr>
                <w:webHidden/>
              </w:rPr>
              <w:fldChar w:fldCharType="end"/>
            </w:r>
          </w:hyperlink>
        </w:p>
        <w:p w14:paraId="22805480" w14:textId="10D24FC9" w:rsidR="00955C56" w:rsidRDefault="00000000">
          <w:pPr>
            <w:pStyle w:val="TOC1"/>
            <w:rPr>
              <w:rFonts w:eastAsiaTheme="minorEastAsia"/>
              <w:sz w:val="22"/>
              <w:szCs w:val="22"/>
              <w:lang w:eastAsia="en-GB"/>
            </w:rPr>
          </w:pPr>
          <w:hyperlink w:anchor="_Toc118369452" w:history="1">
            <w:r w:rsidR="00955C56" w:rsidRPr="00ED3BBB">
              <w:rPr>
                <w:rStyle w:val="Hyperlink"/>
              </w:rPr>
              <w:t>15.</w:t>
            </w:r>
            <w:r w:rsidR="00955C56">
              <w:rPr>
                <w:rFonts w:eastAsiaTheme="minorEastAsia"/>
                <w:sz w:val="22"/>
                <w:szCs w:val="22"/>
                <w:lang w:eastAsia="en-GB"/>
              </w:rPr>
              <w:tab/>
            </w:r>
            <w:r w:rsidR="00955C56" w:rsidRPr="00ED3BBB">
              <w:rPr>
                <w:rStyle w:val="Hyperlink"/>
              </w:rPr>
              <w:t>Information Sharing</w:t>
            </w:r>
            <w:r w:rsidR="00955C56">
              <w:rPr>
                <w:webHidden/>
              </w:rPr>
              <w:tab/>
            </w:r>
            <w:r w:rsidR="00955C56">
              <w:rPr>
                <w:webHidden/>
              </w:rPr>
              <w:fldChar w:fldCharType="begin"/>
            </w:r>
            <w:r w:rsidR="00955C56">
              <w:rPr>
                <w:webHidden/>
              </w:rPr>
              <w:instrText xml:space="preserve"> PAGEREF _Toc118369452 \h </w:instrText>
            </w:r>
            <w:r w:rsidR="00955C56">
              <w:rPr>
                <w:webHidden/>
              </w:rPr>
            </w:r>
            <w:r w:rsidR="00955C56">
              <w:rPr>
                <w:webHidden/>
              </w:rPr>
              <w:fldChar w:fldCharType="separate"/>
            </w:r>
            <w:r w:rsidR="00ED1E27">
              <w:rPr>
                <w:webHidden/>
              </w:rPr>
              <w:t>14</w:t>
            </w:r>
            <w:r w:rsidR="00955C56">
              <w:rPr>
                <w:webHidden/>
              </w:rPr>
              <w:fldChar w:fldCharType="end"/>
            </w:r>
          </w:hyperlink>
        </w:p>
        <w:p w14:paraId="303670EB" w14:textId="4CFE033F" w:rsidR="00955C56" w:rsidRDefault="00000000">
          <w:pPr>
            <w:pStyle w:val="TOC1"/>
            <w:rPr>
              <w:rFonts w:eastAsiaTheme="minorEastAsia"/>
              <w:sz w:val="22"/>
              <w:szCs w:val="22"/>
              <w:lang w:eastAsia="en-GB"/>
            </w:rPr>
          </w:pPr>
          <w:hyperlink w:anchor="_Toc118369453" w:history="1">
            <w:r w:rsidR="00955C56" w:rsidRPr="00ED3BBB">
              <w:rPr>
                <w:rStyle w:val="Hyperlink"/>
              </w:rPr>
              <w:t>16.</w:t>
            </w:r>
            <w:r w:rsidR="00955C56">
              <w:rPr>
                <w:rFonts w:eastAsiaTheme="minorEastAsia"/>
                <w:sz w:val="22"/>
                <w:szCs w:val="22"/>
                <w:lang w:eastAsia="en-GB"/>
              </w:rPr>
              <w:tab/>
            </w:r>
            <w:r w:rsidR="00955C56" w:rsidRPr="00ED3BBB">
              <w:rPr>
                <w:rStyle w:val="Hyperlink"/>
              </w:rPr>
              <w:t>Dispute resolution</w:t>
            </w:r>
            <w:r w:rsidR="00955C56">
              <w:rPr>
                <w:webHidden/>
              </w:rPr>
              <w:tab/>
            </w:r>
            <w:r w:rsidR="00955C56">
              <w:rPr>
                <w:webHidden/>
              </w:rPr>
              <w:fldChar w:fldCharType="begin"/>
            </w:r>
            <w:r w:rsidR="00955C56">
              <w:rPr>
                <w:webHidden/>
              </w:rPr>
              <w:instrText xml:space="preserve"> PAGEREF _Toc118369453 \h </w:instrText>
            </w:r>
            <w:r w:rsidR="00955C56">
              <w:rPr>
                <w:webHidden/>
              </w:rPr>
            </w:r>
            <w:r w:rsidR="00955C56">
              <w:rPr>
                <w:webHidden/>
              </w:rPr>
              <w:fldChar w:fldCharType="separate"/>
            </w:r>
            <w:r w:rsidR="00ED1E27">
              <w:rPr>
                <w:webHidden/>
              </w:rPr>
              <w:t>14</w:t>
            </w:r>
            <w:r w:rsidR="00955C56">
              <w:rPr>
                <w:webHidden/>
              </w:rPr>
              <w:fldChar w:fldCharType="end"/>
            </w:r>
          </w:hyperlink>
        </w:p>
        <w:p w14:paraId="3396A69D" w14:textId="24307E0B" w:rsidR="00955C56" w:rsidRDefault="00000000">
          <w:pPr>
            <w:pStyle w:val="TOC1"/>
            <w:rPr>
              <w:rFonts w:eastAsiaTheme="minorEastAsia"/>
              <w:sz w:val="22"/>
              <w:szCs w:val="22"/>
              <w:lang w:eastAsia="en-GB"/>
            </w:rPr>
          </w:pPr>
          <w:hyperlink w:anchor="_Toc118369454" w:history="1">
            <w:r w:rsidR="00955C56" w:rsidRPr="00ED3BBB">
              <w:rPr>
                <w:rStyle w:val="Hyperlink"/>
              </w:rPr>
              <w:t>17.</w:t>
            </w:r>
            <w:r w:rsidR="00955C56">
              <w:rPr>
                <w:rFonts w:eastAsiaTheme="minorEastAsia"/>
                <w:sz w:val="22"/>
                <w:szCs w:val="22"/>
                <w:lang w:eastAsia="en-GB"/>
              </w:rPr>
              <w:tab/>
            </w:r>
            <w:r w:rsidR="00955C56" w:rsidRPr="00ED3BBB">
              <w:rPr>
                <w:rStyle w:val="Hyperlink"/>
              </w:rPr>
              <w:t>Structure  (see: Appendix 1 – Terms of Reference)</w:t>
            </w:r>
            <w:r w:rsidR="00955C56">
              <w:rPr>
                <w:webHidden/>
              </w:rPr>
              <w:tab/>
            </w:r>
            <w:r w:rsidR="00955C56">
              <w:rPr>
                <w:webHidden/>
              </w:rPr>
              <w:fldChar w:fldCharType="begin"/>
            </w:r>
            <w:r w:rsidR="00955C56">
              <w:rPr>
                <w:webHidden/>
              </w:rPr>
              <w:instrText xml:space="preserve"> PAGEREF _Toc118369454 \h </w:instrText>
            </w:r>
            <w:r w:rsidR="00955C56">
              <w:rPr>
                <w:webHidden/>
              </w:rPr>
            </w:r>
            <w:r w:rsidR="00955C56">
              <w:rPr>
                <w:webHidden/>
              </w:rPr>
              <w:fldChar w:fldCharType="separate"/>
            </w:r>
            <w:r w:rsidR="00ED1E27">
              <w:rPr>
                <w:webHidden/>
              </w:rPr>
              <w:t>15</w:t>
            </w:r>
            <w:r w:rsidR="00955C56">
              <w:rPr>
                <w:webHidden/>
              </w:rPr>
              <w:fldChar w:fldCharType="end"/>
            </w:r>
          </w:hyperlink>
        </w:p>
        <w:p w14:paraId="35829433" w14:textId="7DAFBB35" w:rsidR="00955C56" w:rsidRDefault="00000000">
          <w:pPr>
            <w:pStyle w:val="TOC1"/>
            <w:rPr>
              <w:rFonts w:eastAsiaTheme="minorEastAsia"/>
              <w:sz w:val="22"/>
              <w:szCs w:val="22"/>
              <w:lang w:eastAsia="en-GB"/>
            </w:rPr>
          </w:pPr>
          <w:hyperlink w:anchor="_Toc118369455" w:history="1">
            <w:r w:rsidR="00955C56" w:rsidRPr="00ED3BBB">
              <w:rPr>
                <w:rStyle w:val="Hyperlink"/>
              </w:rPr>
              <w:t>18.</w:t>
            </w:r>
            <w:r w:rsidR="00955C56">
              <w:rPr>
                <w:rFonts w:eastAsiaTheme="minorEastAsia"/>
                <w:sz w:val="22"/>
                <w:szCs w:val="22"/>
                <w:lang w:eastAsia="en-GB"/>
              </w:rPr>
              <w:tab/>
            </w:r>
            <w:r w:rsidR="00955C56" w:rsidRPr="00ED3BBB">
              <w:rPr>
                <w:rStyle w:val="Hyperlink"/>
              </w:rPr>
              <w:t>Business Plan</w:t>
            </w:r>
            <w:r w:rsidR="00955C56">
              <w:rPr>
                <w:webHidden/>
              </w:rPr>
              <w:tab/>
            </w:r>
            <w:r w:rsidR="00955C56">
              <w:rPr>
                <w:webHidden/>
              </w:rPr>
              <w:fldChar w:fldCharType="begin"/>
            </w:r>
            <w:r w:rsidR="00955C56">
              <w:rPr>
                <w:webHidden/>
              </w:rPr>
              <w:instrText xml:space="preserve"> PAGEREF _Toc118369455 \h </w:instrText>
            </w:r>
            <w:r w:rsidR="00955C56">
              <w:rPr>
                <w:webHidden/>
              </w:rPr>
            </w:r>
            <w:r w:rsidR="00955C56">
              <w:rPr>
                <w:webHidden/>
              </w:rPr>
              <w:fldChar w:fldCharType="separate"/>
            </w:r>
            <w:r w:rsidR="00ED1E27">
              <w:rPr>
                <w:webHidden/>
              </w:rPr>
              <w:t>16</w:t>
            </w:r>
            <w:r w:rsidR="00955C56">
              <w:rPr>
                <w:webHidden/>
              </w:rPr>
              <w:fldChar w:fldCharType="end"/>
            </w:r>
          </w:hyperlink>
        </w:p>
        <w:p w14:paraId="6D7C4716" w14:textId="1681F310" w:rsidR="00955C56" w:rsidRDefault="00000000">
          <w:pPr>
            <w:pStyle w:val="TOC1"/>
            <w:rPr>
              <w:rFonts w:eastAsiaTheme="minorEastAsia"/>
              <w:sz w:val="22"/>
              <w:szCs w:val="22"/>
              <w:lang w:eastAsia="en-GB"/>
            </w:rPr>
          </w:pPr>
          <w:hyperlink w:anchor="_Toc118369456" w:history="1">
            <w:r w:rsidR="00955C56" w:rsidRPr="00ED3BBB">
              <w:rPr>
                <w:rStyle w:val="Hyperlink"/>
              </w:rPr>
              <w:t>19.</w:t>
            </w:r>
            <w:r w:rsidR="00955C56">
              <w:rPr>
                <w:rFonts w:eastAsiaTheme="minorEastAsia"/>
                <w:sz w:val="22"/>
                <w:szCs w:val="22"/>
                <w:lang w:eastAsia="en-GB"/>
              </w:rPr>
              <w:tab/>
            </w:r>
            <w:r w:rsidR="00955C56" w:rsidRPr="00ED3BBB">
              <w:rPr>
                <w:rStyle w:val="Hyperlink"/>
              </w:rPr>
              <w:t>Review of the arrangements</w:t>
            </w:r>
            <w:r w:rsidR="00955C56">
              <w:rPr>
                <w:webHidden/>
              </w:rPr>
              <w:tab/>
            </w:r>
            <w:r w:rsidR="00955C56">
              <w:rPr>
                <w:webHidden/>
              </w:rPr>
              <w:fldChar w:fldCharType="begin"/>
            </w:r>
            <w:r w:rsidR="00955C56">
              <w:rPr>
                <w:webHidden/>
              </w:rPr>
              <w:instrText xml:space="preserve"> PAGEREF _Toc118369456 \h </w:instrText>
            </w:r>
            <w:r w:rsidR="00955C56">
              <w:rPr>
                <w:webHidden/>
              </w:rPr>
            </w:r>
            <w:r w:rsidR="00955C56">
              <w:rPr>
                <w:webHidden/>
              </w:rPr>
              <w:fldChar w:fldCharType="separate"/>
            </w:r>
            <w:r w:rsidR="00ED1E27">
              <w:rPr>
                <w:webHidden/>
              </w:rPr>
              <w:t>16</w:t>
            </w:r>
            <w:r w:rsidR="00955C56">
              <w:rPr>
                <w:webHidden/>
              </w:rPr>
              <w:fldChar w:fldCharType="end"/>
            </w:r>
          </w:hyperlink>
        </w:p>
        <w:p w14:paraId="53BFF9AC" w14:textId="4D4FE9CD" w:rsidR="00955C56" w:rsidRDefault="00000000">
          <w:pPr>
            <w:pStyle w:val="TOC2"/>
            <w:tabs>
              <w:tab w:val="right" w:leader="dot" w:pos="15157"/>
            </w:tabs>
            <w:rPr>
              <w:rFonts w:eastAsiaTheme="minorEastAsia"/>
              <w:noProof/>
              <w:sz w:val="22"/>
              <w:szCs w:val="22"/>
              <w:lang w:eastAsia="en-GB"/>
            </w:rPr>
          </w:pPr>
          <w:hyperlink w:anchor="_Toc118369457" w:history="1">
            <w:r w:rsidR="00955C56" w:rsidRPr="00ED3BBB">
              <w:rPr>
                <w:rStyle w:val="Hyperlink"/>
                <w:noProof/>
              </w:rPr>
              <w:t>Appendix 1 – Terms of Reference</w:t>
            </w:r>
            <w:r w:rsidR="00955C56">
              <w:rPr>
                <w:noProof/>
                <w:webHidden/>
              </w:rPr>
              <w:tab/>
            </w:r>
            <w:r w:rsidR="00955C56">
              <w:rPr>
                <w:noProof/>
                <w:webHidden/>
              </w:rPr>
              <w:fldChar w:fldCharType="begin"/>
            </w:r>
            <w:r w:rsidR="00955C56">
              <w:rPr>
                <w:noProof/>
                <w:webHidden/>
              </w:rPr>
              <w:instrText xml:space="preserve"> PAGEREF _Toc118369457 \h </w:instrText>
            </w:r>
            <w:r w:rsidR="00955C56">
              <w:rPr>
                <w:noProof/>
                <w:webHidden/>
              </w:rPr>
            </w:r>
            <w:r w:rsidR="00955C56">
              <w:rPr>
                <w:noProof/>
                <w:webHidden/>
              </w:rPr>
              <w:fldChar w:fldCharType="separate"/>
            </w:r>
            <w:r w:rsidR="00ED1E27">
              <w:rPr>
                <w:noProof/>
                <w:webHidden/>
              </w:rPr>
              <w:t>17</w:t>
            </w:r>
            <w:r w:rsidR="00955C56">
              <w:rPr>
                <w:noProof/>
                <w:webHidden/>
              </w:rPr>
              <w:fldChar w:fldCharType="end"/>
            </w:r>
          </w:hyperlink>
        </w:p>
        <w:p w14:paraId="2E1661F2" w14:textId="06DA1DDE" w:rsidR="00B62DBF" w:rsidRDefault="00B62DBF">
          <w:r>
            <w:rPr>
              <w:b/>
              <w:bCs/>
              <w:noProof/>
            </w:rPr>
            <w:fldChar w:fldCharType="end"/>
          </w:r>
        </w:p>
      </w:sdtContent>
    </w:sdt>
    <w:p w14:paraId="28A35026" w14:textId="07108931" w:rsidR="00994605" w:rsidRDefault="00994605" w:rsidP="00994605">
      <w:pPr>
        <w:spacing w:line="259" w:lineRule="auto"/>
        <w:rPr>
          <w:rFonts w:asciiTheme="majorHAnsi" w:eastAsiaTheme="majorEastAsia" w:hAnsiTheme="majorHAnsi" w:cstheme="majorBidi"/>
          <w:b/>
          <w:bCs/>
          <w:noProof/>
          <w:color w:val="FFFFFF" w:themeColor="background1"/>
          <w:sz w:val="32"/>
          <w:szCs w:val="32"/>
          <w:lang w:eastAsia="en-GB"/>
        </w:rPr>
      </w:pPr>
      <w:r w:rsidRPr="00994605">
        <w:rPr>
          <w:rFonts w:asciiTheme="majorHAnsi" w:eastAsiaTheme="majorEastAsia" w:hAnsiTheme="majorHAnsi" w:cstheme="majorBidi"/>
          <w:color w:val="1F497D" w:themeColor="text2"/>
          <w:sz w:val="32"/>
          <w:szCs w:val="32"/>
          <w:lang w:eastAsia="en-GB"/>
        </w:rPr>
        <w:br w:type="page"/>
      </w:r>
    </w:p>
    <w:p w14:paraId="685EB6DA" w14:textId="250FE429" w:rsidR="00F3591A" w:rsidRPr="00994605" w:rsidRDefault="005B5C25" w:rsidP="00994605">
      <w:pPr>
        <w:shd w:val="clear" w:color="auto" w:fill="1F497D" w:themeFill="text2"/>
        <w:spacing w:line="259" w:lineRule="auto"/>
        <w:rPr>
          <w:color w:val="FFFFFF" w:themeColor="background1"/>
          <w:sz w:val="32"/>
          <w:szCs w:val="32"/>
        </w:rPr>
      </w:pPr>
      <w:r w:rsidRPr="00994605">
        <w:rPr>
          <w:color w:val="FFFFFF" w:themeColor="background1"/>
          <w:sz w:val="32"/>
          <w:szCs w:val="32"/>
        </w:rPr>
        <w:lastRenderedPageBreak/>
        <w:t>Introduction</w:t>
      </w:r>
    </w:p>
    <w:p w14:paraId="46FFF798" w14:textId="42CC8FD3" w:rsidR="0010753E" w:rsidRPr="0010753E" w:rsidRDefault="0010753E" w:rsidP="0010753E">
      <w:pPr>
        <w:rPr>
          <w:lang w:eastAsia="en-GB"/>
        </w:rPr>
      </w:pPr>
    </w:p>
    <w:p w14:paraId="0F96BEDA" w14:textId="3FF37729" w:rsidR="00483D4A" w:rsidRPr="00483D4A" w:rsidRDefault="00483D4A" w:rsidP="00483D4A">
      <w:pPr>
        <w:jc w:val="both"/>
        <w:rPr>
          <w:rFonts w:cs="Arial"/>
        </w:rPr>
      </w:pPr>
      <w:bookmarkStart w:id="4" w:name="_Toc99105705"/>
      <w:r w:rsidRPr="00CB566C">
        <w:rPr>
          <w:rFonts w:cs="Arial"/>
          <w:bCs/>
        </w:rPr>
        <w:t>The document sets out how</w:t>
      </w:r>
      <w:r w:rsidR="004B783F">
        <w:rPr>
          <w:rFonts w:cs="Arial"/>
          <w:bCs/>
        </w:rPr>
        <w:t xml:space="preserve"> </w:t>
      </w:r>
      <w:r w:rsidRPr="00CB566C">
        <w:rPr>
          <w:rFonts w:cs="Arial"/>
          <w:bCs/>
        </w:rPr>
        <w:t>we will work together and with other agencies</w:t>
      </w:r>
      <w:r w:rsidR="00917836">
        <w:rPr>
          <w:rFonts w:cs="Arial"/>
          <w:bCs/>
        </w:rPr>
        <w:t xml:space="preserve"> </w:t>
      </w:r>
      <w:r w:rsidRPr="00CB566C">
        <w:rPr>
          <w:rFonts w:cs="Arial"/>
          <w:bCs/>
        </w:rPr>
        <w:t xml:space="preserve">to safeguard and promote the welfare of all children in </w:t>
      </w:r>
      <w:r>
        <w:rPr>
          <w:rFonts w:cs="Arial"/>
          <w:bCs/>
        </w:rPr>
        <w:t>Gateshead.</w:t>
      </w:r>
      <w:r w:rsidRPr="00CB566C">
        <w:rPr>
          <w:rFonts w:cs="Arial"/>
          <w:bCs/>
        </w:rPr>
        <w:t xml:space="preserve"> The term ‘children’ used throughout the document refers to both children and young people.</w:t>
      </w:r>
      <w:r w:rsidR="00917836">
        <w:rPr>
          <w:rFonts w:cs="Arial"/>
          <w:bCs/>
        </w:rPr>
        <w:t xml:space="preserve"> </w:t>
      </w:r>
      <w:r w:rsidRPr="00483D4A">
        <w:rPr>
          <w:rFonts w:cs="Arial"/>
        </w:rPr>
        <w:t>We are committed to the aspirations and content set out in the</w:t>
      </w:r>
      <w:r w:rsidR="000F6879">
        <w:rPr>
          <w:rFonts w:cs="Arial"/>
        </w:rPr>
        <w:t xml:space="preserve">se </w:t>
      </w:r>
      <w:r w:rsidRPr="00483D4A">
        <w:rPr>
          <w:rFonts w:cs="Arial"/>
        </w:rPr>
        <w:t xml:space="preserve">arrangements and will engage widely to ensure its success. We are also committed to the need to respond flexibly and creatively to new challenges as they arise. </w:t>
      </w:r>
    </w:p>
    <w:p w14:paraId="252466F5" w14:textId="0349AB12" w:rsidR="00483D4A" w:rsidRPr="00483D4A" w:rsidRDefault="00483D4A" w:rsidP="00483D4A">
      <w:pPr>
        <w:jc w:val="both"/>
        <w:rPr>
          <w:rFonts w:cs="Arial"/>
        </w:rPr>
      </w:pPr>
    </w:p>
    <w:p w14:paraId="008E9837" w14:textId="1EA80C42" w:rsidR="00483D4A" w:rsidRPr="00483D4A" w:rsidRDefault="00483D4A" w:rsidP="00483D4A">
      <w:pPr>
        <w:jc w:val="both"/>
        <w:rPr>
          <w:rFonts w:cs="Arial"/>
        </w:rPr>
      </w:pPr>
      <w:r w:rsidRPr="00483D4A">
        <w:rPr>
          <w:rFonts w:cs="Arial"/>
        </w:rPr>
        <w:t xml:space="preserve">Our </w:t>
      </w:r>
      <w:r w:rsidR="000F6879">
        <w:rPr>
          <w:rFonts w:cs="Arial"/>
          <w:bCs/>
        </w:rPr>
        <w:t>s</w:t>
      </w:r>
      <w:r w:rsidR="000F6879" w:rsidRPr="000F6879">
        <w:rPr>
          <w:rFonts w:cs="Arial"/>
          <w:bCs/>
        </w:rPr>
        <w:t>afeguarding</w:t>
      </w:r>
      <w:r w:rsidRPr="00483D4A">
        <w:rPr>
          <w:rFonts w:cs="Arial"/>
        </w:rPr>
        <w:t xml:space="preserve"> arrangements are designed to offer us the chance to work more effectively and with joint purpose to protect children and young people and support those who most need our help into adulthood. We agree and state our intention to ensure these plans help us continue to promote and improve the safety, welfare and health of children and families in Gateshead.</w:t>
      </w:r>
    </w:p>
    <w:p w14:paraId="79723195" w14:textId="52E02EFD" w:rsidR="00483D4A" w:rsidRDefault="00483D4A" w:rsidP="00483D4A">
      <w:pPr>
        <w:jc w:val="both"/>
        <w:rPr>
          <w:rFonts w:cs="Arial"/>
          <w:sz w:val="26"/>
          <w:szCs w:val="26"/>
        </w:rPr>
      </w:pPr>
    </w:p>
    <w:p w14:paraId="2CE52126" w14:textId="7D777E04" w:rsidR="00483D4A" w:rsidRDefault="00E053D4" w:rsidP="00483D4A">
      <w:pPr>
        <w:jc w:val="both"/>
        <w:rPr>
          <w:rFonts w:cs="Arial"/>
          <w:sz w:val="26"/>
          <w:szCs w:val="26"/>
        </w:rPr>
      </w:pPr>
      <w:r>
        <w:rPr>
          <w:rFonts w:cs="Arial"/>
          <w:noProof/>
        </w:rPr>
        <w:drawing>
          <wp:anchor distT="0" distB="0" distL="114300" distR="114300" simplePos="0" relativeHeight="251701248" behindDoc="1" locked="0" layoutInCell="1" allowOverlap="1" wp14:anchorId="1ADF11CE" wp14:editId="21375CF1">
            <wp:simplePos x="0" y="0"/>
            <wp:positionH relativeFrom="column">
              <wp:posOffset>-492760</wp:posOffset>
            </wp:positionH>
            <wp:positionV relativeFrom="paragraph">
              <wp:posOffset>121285</wp:posOffset>
            </wp:positionV>
            <wp:extent cx="10601325" cy="2495550"/>
            <wp:effectExtent l="0" t="0" r="0" b="0"/>
            <wp:wrapTight wrapText="bothSides">
              <wp:wrapPolygon edited="0">
                <wp:start x="854" y="660"/>
                <wp:lineTo x="854" y="10388"/>
                <wp:lineTo x="3959" y="11542"/>
                <wp:lineTo x="7530" y="11542"/>
                <wp:lineTo x="7530" y="19786"/>
                <wp:lineTo x="7685" y="20611"/>
                <wp:lineTo x="7763" y="20940"/>
                <wp:lineTo x="14089" y="20940"/>
                <wp:lineTo x="14167" y="12531"/>
                <wp:lineTo x="13857" y="12366"/>
                <wp:lineTo x="9005" y="11542"/>
                <wp:lineTo x="16069" y="11542"/>
                <wp:lineTo x="20804" y="10553"/>
                <wp:lineTo x="20843" y="2144"/>
                <wp:lineTo x="20533" y="1979"/>
                <wp:lineTo x="15681" y="660"/>
                <wp:lineTo x="854" y="660"/>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6D356760" w14:textId="330867DF" w:rsidR="00483D4A" w:rsidRPr="009536B2" w:rsidRDefault="00483D4A" w:rsidP="00483D4A">
      <w:pPr>
        <w:rPr>
          <w:rFonts w:cs="Arial"/>
        </w:rPr>
      </w:pPr>
      <w:r w:rsidRPr="009536B2">
        <w:rPr>
          <w:rFonts w:cs="Arial"/>
        </w:rPr>
        <w:br w:type="page"/>
      </w:r>
    </w:p>
    <w:p w14:paraId="313D57F3" w14:textId="5D2D9FD1" w:rsidR="008E385E" w:rsidRPr="00BF1320" w:rsidRDefault="00314610" w:rsidP="007D529A">
      <w:pPr>
        <w:pStyle w:val="Heading1"/>
      </w:pPr>
      <w:bookmarkStart w:id="5" w:name="_Toc118369436"/>
      <w:r w:rsidRPr="00BF1320">
        <w:lastRenderedPageBreak/>
        <w:t xml:space="preserve">What are </w:t>
      </w:r>
      <w:r w:rsidR="007B5ABC" w:rsidRPr="00BF1320">
        <w:t>Multi-Agency Safeguarding Arrangements (MASA) for children and young people?</w:t>
      </w:r>
      <w:bookmarkEnd w:id="5"/>
    </w:p>
    <w:bookmarkEnd w:id="3"/>
    <w:bookmarkEnd w:id="2"/>
    <w:bookmarkEnd w:id="1"/>
    <w:bookmarkEnd w:id="0"/>
    <w:bookmarkEnd w:id="4"/>
    <w:p w14:paraId="224E938F" w14:textId="77777777" w:rsidR="0088191D" w:rsidRPr="0088191D" w:rsidRDefault="0088191D" w:rsidP="0088191D">
      <w:r w:rsidRPr="0088191D">
        <w:t>There is a shared and collective responsibility between organisations and agencies to safeguard and promote the welfare of children in Gateshead.</w:t>
      </w:r>
      <w:r w:rsidRPr="0088191D">
        <w:rPr>
          <w:vertAlign w:val="superscript"/>
        </w:rPr>
        <w:footnoteReference w:id="1"/>
      </w:r>
      <w:r w:rsidRPr="0088191D">
        <w:t xml:space="preserve"> </w:t>
      </w:r>
    </w:p>
    <w:p w14:paraId="3B7F8C2C" w14:textId="77777777" w:rsidR="0088191D" w:rsidRPr="0088191D" w:rsidRDefault="0088191D" w:rsidP="0088191D"/>
    <w:p w14:paraId="273148CE" w14:textId="77777777" w:rsidR="0088191D" w:rsidRPr="0088191D" w:rsidRDefault="0088191D" w:rsidP="00DF7E2F">
      <w:pPr>
        <w:shd w:val="clear" w:color="auto" w:fill="EAF1DD" w:themeFill="accent3" w:themeFillTint="33"/>
      </w:pPr>
      <w:r w:rsidRPr="0088191D">
        <w:t xml:space="preserve">Responsibility for this joined up approach locally rests with three </w:t>
      </w:r>
      <w:r w:rsidRPr="00233043">
        <w:rPr>
          <w:b/>
          <w:bCs/>
          <w:i/>
          <w:iCs/>
          <w:color w:val="1F497D" w:themeColor="text2"/>
        </w:rPr>
        <w:t>Safeguarding Partners</w:t>
      </w:r>
      <w:r w:rsidRPr="005F4EBC">
        <w:rPr>
          <w:color w:val="1F497D" w:themeColor="text2"/>
        </w:rPr>
        <w:t xml:space="preserve"> </w:t>
      </w:r>
      <w:r w:rsidRPr="0088191D">
        <w:t>who have a shared and equal duty to have in place robust arrangements to work together to safeguard and promote the welfare of children in Gateshead.</w:t>
      </w:r>
    </w:p>
    <w:p w14:paraId="28C2D1FE" w14:textId="77777777" w:rsidR="0088191D" w:rsidRPr="0088191D" w:rsidRDefault="0088191D" w:rsidP="0088191D"/>
    <w:p w14:paraId="54FEB7DE" w14:textId="77777777" w:rsidR="0088191D" w:rsidRPr="0088191D" w:rsidRDefault="0088191D" w:rsidP="0088191D">
      <w:r w:rsidRPr="0088191D">
        <w:t>The Gateshead Multi-</w:t>
      </w:r>
      <w:proofErr w:type="gramStart"/>
      <w:r w:rsidRPr="0088191D">
        <w:t>agency</w:t>
      </w:r>
      <w:proofErr w:type="gramEnd"/>
      <w:r w:rsidRPr="0088191D">
        <w:t xml:space="preserve"> Safeguarding Arrangements for Children and Young People sets out how the Safeguarding Partners will work together, and with other agencies, to safeguard and promote the welfare of all children in Gateshead.</w:t>
      </w:r>
    </w:p>
    <w:p w14:paraId="65D2A50A" w14:textId="2AEC0FD3" w:rsidR="000B1B6D" w:rsidRDefault="000B1B6D" w:rsidP="007D529A">
      <w:pPr>
        <w:pStyle w:val="Heading1"/>
      </w:pPr>
      <w:bookmarkStart w:id="6" w:name="_Toc118369437"/>
      <w:r>
        <w:t>Who are the safeguarding partners?</w:t>
      </w:r>
      <w:bookmarkEnd w:id="6"/>
    </w:p>
    <w:p w14:paraId="197253F0" w14:textId="77777777" w:rsidR="005218B6" w:rsidRPr="00D54D63" w:rsidRDefault="005218B6" w:rsidP="005218B6">
      <w:pPr>
        <w:rPr>
          <w:bCs/>
        </w:rPr>
      </w:pPr>
      <w:r w:rsidRPr="00D54D63">
        <w:rPr>
          <w:bCs/>
        </w:rPr>
        <w:t>A safeguarding partner in relation to a local authority area in England is defined under the Children Act 2004 (as amended by the Children and Social Work Act 2017) as:</w:t>
      </w:r>
    </w:p>
    <w:p w14:paraId="500AAF25" w14:textId="77777777" w:rsidR="000B1B6D" w:rsidRDefault="000B1B6D" w:rsidP="000B1B6D">
      <w:pPr>
        <w:rPr>
          <w:lang w:eastAsia="en-GB"/>
        </w:rPr>
      </w:pPr>
    </w:p>
    <w:p w14:paraId="26D590F6" w14:textId="040C97DE" w:rsidR="005218B6" w:rsidRDefault="006F79B2" w:rsidP="000B1B6D">
      <w:pPr>
        <w:rPr>
          <w:noProof/>
          <w:lang w:eastAsia="en-GB"/>
        </w:rPr>
      </w:pPr>
      <w:r>
        <w:rPr>
          <w:noProof/>
          <w:lang w:eastAsia="en-GB"/>
        </w:rPr>
        <w:drawing>
          <wp:inline distT="0" distB="0" distL="0" distR="0" wp14:anchorId="722ADD63" wp14:editId="5FF2F1B9">
            <wp:extent cx="9515475" cy="1190625"/>
            <wp:effectExtent l="19050" t="19050" r="28575" b="4762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C9C3CB" w14:textId="098B0AC1" w:rsidR="00C82680" w:rsidRDefault="0091773C">
      <w:pPr>
        <w:spacing w:after="160" w:line="259" w:lineRule="auto"/>
      </w:pPr>
      <w:r>
        <w:rPr>
          <w:noProof/>
        </w:rPr>
        <w:drawing>
          <wp:anchor distT="0" distB="0" distL="114300" distR="114300" simplePos="0" relativeHeight="251707392" behindDoc="0" locked="0" layoutInCell="1" allowOverlap="1" wp14:anchorId="1C149A58" wp14:editId="3461D399">
            <wp:simplePos x="0" y="0"/>
            <wp:positionH relativeFrom="column">
              <wp:posOffset>3800475</wp:posOffset>
            </wp:positionH>
            <wp:positionV relativeFrom="paragraph">
              <wp:posOffset>245110</wp:posOffset>
            </wp:positionV>
            <wp:extent cx="1704340" cy="1703070"/>
            <wp:effectExtent l="0" t="0" r="0" b="0"/>
            <wp:wrapNone/>
            <wp:docPr id="21" name="Picture 21" descr="C:\Users\robin.harper-coulson\Downloads\Northumbria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robin.harper-coulson\Downloads\Northumbriapolice.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5224" w14:textId="266B6AC7" w:rsidR="00585511" w:rsidRDefault="0091773C">
      <w:pPr>
        <w:spacing w:after="160" w:line="259" w:lineRule="auto"/>
        <w:rPr>
          <w:rFonts w:asciiTheme="majorHAnsi" w:eastAsiaTheme="majorEastAsia" w:hAnsiTheme="majorHAnsi" w:cstheme="majorBidi"/>
          <w:b/>
          <w:bCs/>
          <w:noProof/>
          <w:color w:val="4F81BD" w:themeColor="accent1"/>
          <w:sz w:val="32"/>
          <w:szCs w:val="32"/>
          <w:lang w:eastAsia="en-GB"/>
        </w:rPr>
      </w:pPr>
      <w:r>
        <w:rPr>
          <w:noProof/>
        </w:rPr>
        <w:drawing>
          <wp:anchor distT="0" distB="0" distL="114300" distR="114300" simplePos="0" relativeHeight="251703296" behindDoc="1" locked="0" layoutInCell="1" allowOverlap="1" wp14:anchorId="0D35A498" wp14:editId="19995C7E">
            <wp:simplePos x="0" y="0"/>
            <wp:positionH relativeFrom="column">
              <wp:posOffset>6898640</wp:posOffset>
            </wp:positionH>
            <wp:positionV relativeFrom="paragraph">
              <wp:posOffset>196850</wp:posOffset>
            </wp:positionV>
            <wp:extent cx="2277110" cy="1171575"/>
            <wp:effectExtent l="0" t="0" r="8890" b="9525"/>
            <wp:wrapTight wrapText="bothSides">
              <wp:wrapPolygon edited="0">
                <wp:start x="0" y="0"/>
                <wp:lineTo x="0" y="21424"/>
                <wp:lineTo x="21504" y="21424"/>
                <wp:lineTo x="21504"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71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2B1">
        <w:rPr>
          <w:noProof/>
        </w:rPr>
        <w:drawing>
          <wp:anchor distT="0" distB="0" distL="114300" distR="114300" simplePos="0" relativeHeight="251705344" behindDoc="1" locked="0" layoutInCell="1" allowOverlap="1" wp14:anchorId="2B7024E5" wp14:editId="77F7AFB4">
            <wp:simplePos x="0" y="0"/>
            <wp:positionH relativeFrom="column">
              <wp:posOffset>180340</wp:posOffset>
            </wp:positionH>
            <wp:positionV relativeFrom="paragraph">
              <wp:posOffset>398780</wp:posOffset>
            </wp:positionV>
            <wp:extent cx="2527300" cy="969645"/>
            <wp:effectExtent l="0" t="0" r="6350" b="1905"/>
            <wp:wrapTight wrapText="bothSides">
              <wp:wrapPolygon edited="0">
                <wp:start x="0" y="0"/>
                <wp:lineTo x="0" y="21218"/>
                <wp:lineTo x="21491" y="21218"/>
                <wp:lineTo x="21491"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27300" cy="969645"/>
                    </a:xfrm>
                    <a:prstGeom prst="rect">
                      <a:avLst/>
                    </a:prstGeom>
                  </pic:spPr>
                </pic:pic>
              </a:graphicData>
            </a:graphic>
            <wp14:sizeRelH relativeFrom="page">
              <wp14:pctWidth>0</wp14:pctWidth>
            </wp14:sizeRelH>
            <wp14:sizeRelV relativeFrom="page">
              <wp14:pctHeight>0</wp14:pctHeight>
            </wp14:sizeRelV>
          </wp:anchor>
        </w:drawing>
      </w:r>
      <w:r w:rsidR="00585511">
        <w:br w:type="page"/>
      </w:r>
    </w:p>
    <w:p w14:paraId="79430F42" w14:textId="313A2460" w:rsidR="00120163" w:rsidRDefault="004E520E" w:rsidP="007D529A">
      <w:pPr>
        <w:pStyle w:val="Heading1"/>
      </w:pPr>
      <w:bookmarkStart w:id="7" w:name="_Toc118369438"/>
      <w:r w:rsidRPr="004E520E">
        <w:lastRenderedPageBreak/>
        <w:t>Responsibilities of the Safeguarding Partners</w:t>
      </w:r>
      <w:bookmarkEnd w:id="7"/>
    </w:p>
    <w:p w14:paraId="03479B3F" w14:textId="56FDB4C0" w:rsidR="00BF1320" w:rsidRDefault="00BB1C04" w:rsidP="004E520E">
      <w:pPr>
        <w:rPr>
          <w:noProof/>
          <w:lang w:eastAsia="en-GB"/>
        </w:rPr>
      </w:pPr>
      <w:r>
        <w:rPr>
          <w:noProof/>
          <w:lang w:eastAsia="en-GB"/>
        </w:rPr>
        <w:drawing>
          <wp:inline distT="0" distB="0" distL="0" distR="0" wp14:anchorId="5E0C1BDD" wp14:editId="5F44C362">
            <wp:extent cx="9258300" cy="5762625"/>
            <wp:effectExtent l="3810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53BA3C8" w14:textId="77777777" w:rsidR="00BB1C04" w:rsidRDefault="00BB1C04" w:rsidP="00BB1C04">
      <w:pPr>
        <w:rPr>
          <w:noProof/>
          <w:lang w:eastAsia="en-GB"/>
        </w:rPr>
      </w:pPr>
    </w:p>
    <w:p w14:paraId="3900EB8F" w14:textId="7432B6E5" w:rsidR="00BB1C04" w:rsidRDefault="00F303B3" w:rsidP="007D529A">
      <w:pPr>
        <w:pStyle w:val="Heading1"/>
      </w:pPr>
      <w:bookmarkStart w:id="8" w:name="_Toc118369439"/>
      <w:r w:rsidRPr="00F303B3">
        <w:lastRenderedPageBreak/>
        <w:t>Leadership, Governance &amp; Accountability</w:t>
      </w:r>
      <w:bookmarkEnd w:id="8"/>
    </w:p>
    <w:p w14:paraId="5296A812" w14:textId="0B9802C7" w:rsidR="00554E94" w:rsidRDefault="00554E94" w:rsidP="00554E94">
      <w:pPr>
        <w:rPr>
          <w:lang w:eastAsia="en-GB"/>
        </w:rPr>
      </w:pPr>
      <w:r>
        <w:rPr>
          <w:lang w:eastAsia="en-GB"/>
        </w:rPr>
        <w:t xml:space="preserve">Strong leadership is critical for the Gateshead </w:t>
      </w:r>
      <w:r w:rsidR="00E50B20">
        <w:rPr>
          <w:lang w:eastAsia="en-GB"/>
        </w:rPr>
        <w:t>m</w:t>
      </w:r>
      <w:r>
        <w:rPr>
          <w:lang w:eastAsia="en-GB"/>
        </w:rPr>
        <w:t>ulti-agency safeguarding arrangements to be effective in bringing together various organisations and agencies.</w:t>
      </w:r>
      <w:r w:rsidR="00E50B20">
        <w:rPr>
          <w:lang w:eastAsia="en-GB"/>
        </w:rPr>
        <w:t xml:space="preserve"> </w:t>
      </w:r>
      <w:r>
        <w:rPr>
          <w:lang w:eastAsia="en-GB"/>
        </w:rPr>
        <w:t>All three safeguarding partners have equal and joint responsibility for local safeguarding</w:t>
      </w:r>
      <w:r w:rsidR="00E50B20">
        <w:rPr>
          <w:lang w:eastAsia="en-GB"/>
        </w:rPr>
        <w:t xml:space="preserve">. </w:t>
      </w:r>
    </w:p>
    <w:p w14:paraId="78BA8D55" w14:textId="77777777" w:rsidR="00554E94" w:rsidRDefault="00554E94" w:rsidP="00554E94">
      <w:pPr>
        <w:rPr>
          <w:lang w:eastAsia="en-GB"/>
        </w:rPr>
      </w:pPr>
    </w:p>
    <w:p w14:paraId="27CCEB12" w14:textId="5454A8B2" w:rsidR="00554E94" w:rsidRDefault="00554E94" w:rsidP="00554E94">
      <w:pPr>
        <w:rPr>
          <w:b/>
          <w:bCs/>
          <w:lang w:eastAsia="en-GB"/>
        </w:rPr>
      </w:pPr>
      <w:r w:rsidRPr="009A54ED">
        <w:rPr>
          <w:b/>
          <w:bCs/>
          <w:lang w:eastAsia="en-GB"/>
        </w:rPr>
        <w:t>The three Safeguarding Partners with delegated responsibility in Gateshead are:</w:t>
      </w:r>
    </w:p>
    <w:p w14:paraId="504FF650" w14:textId="77777777" w:rsidR="009A54ED" w:rsidRDefault="009A54ED" w:rsidP="00554E94">
      <w:pPr>
        <w:rPr>
          <w:b/>
          <w:bCs/>
          <w:lang w:eastAsia="en-GB"/>
        </w:rPr>
      </w:pPr>
    </w:p>
    <w:p w14:paraId="17AB7670" w14:textId="5B047F2C" w:rsidR="00554E94" w:rsidRDefault="00554E94" w:rsidP="00554E94">
      <w:pPr>
        <w:rPr>
          <w:lang w:eastAsia="en-GB"/>
        </w:rPr>
      </w:pPr>
      <w:r>
        <w:rPr>
          <w:lang w:eastAsia="en-GB"/>
        </w:rPr>
        <w:t>•</w:t>
      </w:r>
      <w:r>
        <w:rPr>
          <w:lang w:eastAsia="en-GB"/>
        </w:rPr>
        <w:tab/>
        <w:t xml:space="preserve">Strategic Director (DCS) of </w:t>
      </w:r>
      <w:r w:rsidR="00E46D19">
        <w:rPr>
          <w:lang w:eastAsia="en-GB"/>
        </w:rPr>
        <w:t>Children’s Services</w:t>
      </w:r>
      <w:r>
        <w:rPr>
          <w:lang w:eastAsia="en-GB"/>
        </w:rPr>
        <w:t xml:space="preserve"> – Gateshead Council</w:t>
      </w:r>
    </w:p>
    <w:p w14:paraId="27EB645B" w14:textId="46EFE35F" w:rsidR="00554E94" w:rsidRDefault="00554E94" w:rsidP="00554E94">
      <w:pPr>
        <w:rPr>
          <w:lang w:eastAsia="en-GB"/>
        </w:rPr>
      </w:pPr>
      <w:r>
        <w:rPr>
          <w:lang w:eastAsia="en-GB"/>
        </w:rPr>
        <w:t>•</w:t>
      </w:r>
      <w:r>
        <w:rPr>
          <w:lang w:eastAsia="en-GB"/>
        </w:rPr>
        <w:tab/>
        <w:t>Director of Nursing</w:t>
      </w:r>
      <w:r w:rsidR="001B2A62">
        <w:rPr>
          <w:lang w:eastAsia="en-GB"/>
        </w:rPr>
        <w:t xml:space="preserve"> </w:t>
      </w:r>
      <w:r w:rsidR="00782830">
        <w:rPr>
          <w:lang w:eastAsia="en-GB"/>
        </w:rPr>
        <w:t xml:space="preserve">– </w:t>
      </w:r>
      <w:proofErr w:type="gramStart"/>
      <w:r w:rsidR="00782830">
        <w:rPr>
          <w:lang w:eastAsia="en-GB"/>
        </w:rPr>
        <w:t>North East</w:t>
      </w:r>
      <w:proofErr w:type="gramEnd"/>
      <w:r w:rsidR="00782830">
        <w:rPr>
          <w:lang w:eastAsia="en-GB"/>
        </w:rPr>
        <w:t xml:space="preserve"> &amp; North Cumbria Integrated Care Board</w:t>
      </w:r>
      <w:r w:rsidR="00707965" w:rsidRPr="00822AEC">
        <w:rPr>
          <w:rStyle w:val="FootnoteReference"/>
          <w:lang w:eastAsia="en-GB"/>
        </w:rPr>
        <w:footnoteReference w:id="2"/>
      </w:r>
      <w:r>
        <w:rPr>
          <w:lang w:eastAsia="en-GB"/>
        </w:rPr>
        <w:t xml:space="preserve"> </w:t>
      </w:r>
    </w:p>
    <w:p w14:paraId="0C75BD58" w14:textId="77777777" w:rsidR="00554E94" w:rsidRDefault="00554E94" w:rsidP="00554E94">
      <w:pPr>
        <w:rPr>
          <w:lang w:eastAsia="en-GB"/>
        </w:rPr>
      </w:pPr>
      <w:r>
        <w:rPr>
          <w:lang w:eastAsia="en-GB"/>
        </w:rPr>
        <w:t>•</w:t>
      </w:r>
      <w:r>
        <w:rPr>
          <w:lang w:eastAsia="en-GB"/>
        </w:rPr>
        <w:tab/>
        <w:t>Designated Chief Superintendent – Northumbria Police</w:t>
      </w:r>
    </w:p>
    <w:p w14:paraId="1BED9AFC" w14:textId="77777777" w:rsidR="00554E94" w:rsidRDefault="00554E94" w:rsidP="00554E94">
      <w:pPr>
        <w:rPr>
          <w:lang w:eastAsia="en-GB"/>
        </w:rPr>
      </w:pPr>
    </w:p>
    <w:p w14:paraId="055F6A00" w14:textId="3CC8E1C4" w:rsidR="00554E94" w:rsidRDefault="00554E94" w:rsidP="00554E94">
      <w:pPr>
        <w:rPr>
          <w:lang w:eastAsia="en-GB"/>
        </w:rPr>
      </w:pPr>
      <w:r>
        <w:rPr>
          <w:lang w:eastAsia="en-GB"/>
        </w:rPr>
        <w:t>The Safeguarding Partners will discharge their broader responsibilities through the Gateshead Safeguarding Children Partnership (GSCP) and its groups; these are made up of those relevant agencies set out in statutory regulation (</w:t>
      </w:r>
      <w:r w:rsidR="00975E79">
        <w:rPr>
          <w:lang w:eastAsia="en-GB"/>
        </w:rPr>
        <w:t xml:space="preserve">see </w:t>
      </w:r>
      <w:hyperlink w:anchor="_Relevant_Agencies" w:history="1">
        <w:r w:rsidR="00975E79" w:rsidRPr="00975E79">
          <w:rPr>
            <w:rStyle w:val="Hyperlink"/>
            <w:i/>
            <w:iCs/>
            <w:lang w:eastAsia="en-GB"/>
          </w:rPr>
          <w:t>s</w:t>
        </w:r>
        <w:r w:rsidR="00C12CF7" w:rsidRPr="00975E79">
          <w:rPr>
            <w:rStyle w:val="Hyperlink"/>
            <w:i/>
            <w:iCs/>
            <w:lang w:eastAsia="en-GB"/>
          </w:rPr>
          <w:t>ection 5</w:t>
        </w:r>
      </w:hyperlink>
      <w:r>
        <w:rPr>
          <w:lang w:eastAsia="en-GB"/>
        </w:rPr>
        <w:t xml:space="preserve">). </w:t>
      </w:r>
      <w:r w:rsidR="00C12CF7">
        <w:rPr>
          <w:lang w:eastAsia="en-GB"/>
        </w:rPr>
        <w:t>G</w:t>
      </w:r>
      <w:r>
        <w:rPr>
          <w:lang w:eastAsia="en-GB"/>
        </w:rPr>
        <w:t>roups and task and finish groups will report to the GSCP on a regular basis.</w:t>
      </w:r>
    </w:p>
    <w:p w14:paraId="38723B2C" w14:textId="77777777" w:rsidR="00554E94" w:rsidRDefault="00554E94" w:rsidP="00554E94">
      <w:pPr>
        <w:rPr>
          <w:lang w:eastAsia="en-GB"/>
        </w:rPr>
      </w:pPr>
    </w:p>
    <w:p w14:paraId="1154D12B" w14:textId="5FAB794D" w:rsidR="00554E94" w:rsidRDefault="00554E94" w:rsidP="00B97533">
      <w:pPr>
        <w:shd w:val="clear" w:color="auto" w:fill="F2DBDB" w:themeFill="accent2" w:themeFillTint="33"/>
        <w:rPr>
          <w:lang w:eastAsia="en-GB"/>
        </w:rPr>
      </w:pPr>
      <w:r>
        <w:rPr>
          <w:lang w:eastAsia="en-GB"/>
        </w:rPr>
        <w:t>In situations that require a clear, single point of leadership all three Safeguarding Partners will decide who leads on specific arrangements or issues.</w:t>
      </w:r>
    </w:p>
    <w:p w14:paraId="7DE90B5A" w14:textId="77777777" w:rsidR="00554E94" w:rsidRDefault="00554E94" w:rsidP="00554E94">
      <w:pPr>
        <w:rPr>
          <w:lang w:eastAsia="en-GB"/>
        </w:rPr>
      </w:pPr>
    </w:p>
    <w:p w14:paraId="70656664" w14:textId="7738AEE5" w:rsidR="00554E94" w:rsidRPr="00B57489" w:rsidRDefault="00554E94" w:rsidP="00554E94">
      <w:pPr>
        <w:rPr>
          <w:lang w:eastAsia="en-GB"/>
        </w:rPr>
      </w:pPr>
      <w:r w:rsidRPr="00B57489">
        <w:rPr>
          <w:lang w:eastAsia="en-GB"/>
        </w:rPr>
        <w:t xml:space="preserve">A </w:t>
      </w:r>
      <w:r w:rsidR="00BF1072" w:rsidRPr="00B57489">
        <w:rPr>
          <w:color w:val="FF0000"/>
          <w:lang w:eastAsia="en-GB"/>
        </w:rPr>
        <w:t xml:space="preserve">Gateshead </w:t>
      </w:r>
      <w:r w:rsidR="003149EB" w:rsidRPr="00B57489">
        <w:rPr>
          <w:color w:val="FF0000"/>
          <w:lang w:eastAsia="en-GB"/>
        </w:rPr>
        <w:t>P</w:t>
      </w:r>
      <w:r w:rsidR="00B97533" w:rsidRPr="00B57489">
        <w:rPr>
          <w:color w:val="FF0000"/>
          <w:lang w:eastAsia="en-GB"/>
        </w:rPr>
        <w:t xml:space="preserve">artnership </w:t>
      </w:r>
      <w:r w:rsidR="003149EB" w:rsidRPr="00B57489">
        <w:rPr>
          <w:color w:val="FF0000"/>
          <w:lang w:eastAsia="en-GB"/>
        </w:rPr>
        <w:t>G</w:t>
      </w:r>
      <w:r w:rsidRPr="00B57489">
        <w:rPr>
          <w:color w:val="FF0000"/>
          <w:lang w:eastAsia="en-GB"/>
        </w:rPr>
        <w:t xml:space="preserve">roup </w:t>
      </w:r>
      <w:r w:rsidRPr="00B57489">
        <w:rPr>
          <w:lang w:eastAsia="en-GB"/>
        </w:rPr>
        <w:t>that consists of the</w:t>
      </w:r>
      <w:r w:rsidR="00BF1072" w:rsidRPr="00B57489">
        <w:rPr>
          <w:lang w:eastAsia="en-GB"/>
        </w:rPr>
        <w:t xml:space="preserve"> </w:t>
      </w:r>
      <w:r w:rsidR="006B471F" w:rsidRPr="00B57489">
        <w:rPr>
          <w:lang w:eastAsia="en-GB"/>
        </w:rPr>
        <w:t xml:space="preserve">Independent Scrutineer of the </w:t>
      </w:r>
      <w:r w:rsidRPr="00B57489">
        <w:rPr>
          <w:lang w:eastAsia="en-GB"/>
        </w:rPr>
        <w:t>GSCP</w:t>
      </w:r>
      <w:r w:rsidR="006B471F" w:rsidRPr="00B57489">
        <w:rPr>
          <w:lang w:eastAsia="en-GB"/>
        </w:rPr>
        <w:t xml:space="preserve"> and Chairs of </w:t>
      </w:r>
      <w:r w:rsidRPr="00B57489">
        <w:rPr>
          <w:lang w:eastAsia="en-GB"/>
        </w:rPr>
        <w:t>S</w:t>
      </w:r>
      <w:r w:rsidR="00B57489">
        <w:rPr>
          <w:lang w:eastAsia="en-GB"/>
        </w:rPr>
        <w:t xml:space="preserve">afeguarding </w:t>
      </w:r>
      <w:r w:rsidRPr="00B57489">
        <w:rPr>
          <w:lang w:eastAsia="en-GB"/>
        </w:rPr>
        <w:t>A</w:t>
      </w:r>
      <w:r w:rsidR="00B57489">
        <w:rPr>
          <w:lang w:eastAsia="en-GB"/>
        </w:rPr>
        <w:t xml:space="preserve">dults </w:t>
      </w:r>
      <w:r w:rsidRPr="00B57489">
        <w:rPr>
          <w:lang w:eastAsia="en-GB"/>
        </w:rPr>
        <w:t>B</w:t>
      </w:r>
      <w:r w:rsidR="00B57489">
        <w:rPr>
          <w:lang w:eastAsia="en-GB"/>
        </w:rPr>
        <w:t>oard</w:t>
      </w:r>
      <w:r w:rsidRPr="00B57489">
        <w:rPr>
          <w:lang w:eastAsia="en-GB"/>
        </w:rPr>
        <w:t>, Community Safety Board</w:t>
      </w:r>
      <w:r w:rsidR="00B57489">
        <w:rPr>
          <w:lang w:eastAsia="en-GB"/>
        </w:rPr>
        <w:t>, Health and Wellbeing Board</w:t>
      </w:r>
      <w:r w:rsidR="001B2A62">
        <w:rPr>
          <w:lang w:eastAsia="en-GB"/>
        </w:rPr>
        <w:t>, Domestic Abuse Partnership Board</w:t>
      </w:r>
      <w:r w:rsidRPr="00B57489">
        <w:rPr>
          <w:lang w:eastAsia="en-GB"/>
        </w:rPr>
        <w:t xml:space="preserve"> and the Youth Justice Board will meet to consider cross cutting safeguarding and community safety issues for Gateshead as a whole. This is one of the ways in which the Safeguarding Partners will work more closely with partnerships to strengthen our approach to working across the life course and reducing the likelihood of harm to children, young </w:t>
      </w:r>
      <w:proofErr w:type="gramStart"/>
      <w:r w:rsidRPr="00B57489">
        <w:rPr>
          <w:lang w:eastAsia="en-GB"/>
        </w:rPr>
        <w:t>people</w:t>
      </w:r>
      <w:proofErr w:type="gramEnd"/>
      <w:r w:rsidRPr="00B57489">
        <w:rPr>
          <w:lang w:eastAsia="en-GB"/>
        </w:rPr>
        <w:t xml:space="preserve"> and adults. The group will meet </w:t>
      </w:r>
      <w:r w:rsidRPr="007D529A">
        <w:rPr>
          <w:color w:val="FF0000"/>
          <w:lang w:eastAsia="en-GB"/>
        </w:rPr>
        <w:t>every six months</w:t>
      </w:r>
      <w:r w:rsidRPr="00B57489">
        <w:rPr>
          <w:lang w:eastAsia="en-GB"/>
        </w:rPr>
        <w:t xml:space="preserve"> and will report into its’ constituent partnerships as appropriate.</w:t>
      </w:r>
    </w:p>
    <w:p w14:paraId="7D15FD57" w14:textId="77777777" w:rsidR="00554E94" w:rsidRDefault="00554E94" w:rsidP="00554E94">
      <w:pPr>
        <w:rPr>
          <w:lang w:eastAsia="en-GB"/>
        </w:rPr>
      </w:pPr>
    </w:p>
    <w:p w14:paraId="4FA4EBEA" w14:textId="43373E32" w:rsidR="00554E94" w:rsidRDefault="00554E94" w:rsidP="00554E94">
      <w:pPr>
        <w:rPr>
          <w:lang w:eastAsia="en-GB"/>
        </w:rPr>
      </w:pPr>
      <w:r w:rsidRPr="007D529A">
        <w:rPr>
          <w:shd w:val="clear" w:color="auto" w:fill="EAF1DD" w:themeFill="accent3" w:themeFillTint="33"/>
          <w:lang w:eastAsia="en-GB"/>
        </w:rPr>
        <w:t xml:space="preserve">The Safeguarding Partners may delegate decision making to the GSCP and its groups to ensure their responsibilities are fulfilled in a timely way. </w:t>
      </w:r>
    </w:p>
    <w:p w14:paraId="04FB4CD9" w14:textId="77777777" w:rsidR="00554E94" w:rsidRDefault="00554E94" w:rsidP="00554E94">
      <w:pPr>
        <w:rPr>
          <w:lang w:eastAsia="en-GB"/>
        </w:rPr>
      </w:pPr>
    </w:p>
    <w:p w14:paraId="23C9B5F1" w14:textId="293764DE" w:rsidR="00F303B3" w:rsidRDefault="00554E94" w:rsidP="00554E94">
      <w:pPr>
        <w:rPr>
          <w:lang w:eastAsia="en-GB"/>
        </w:rPr>
      </w:pPr>
      <w:r>
        <w:rPr>
          <w:lang w:eastAsia="en-GB"/>
        </w:rPr>
        <w:t>Gateshead Council provides legal, communications and media advice to the Safeguarding Partners and the GSCP, however, individual organisations reserve the right to seek advice provided by their organisation. Gateshead Council also acts as the Data Controller for Freedom of Information requests.</w:t>
      </w:r>
    </w:p>
    <w:p w14:paraId="77D9499F" w14:textId="336F6E2E" w:rsidR="002F0AA0" w:rsidRDefault="002F0AA0" w:rsidP="00554E94">
      <w:pPr>
        <w:rPr>
          <w:lang w:eastAsia="en-GB"/>
        </w:rPr>
      </w:pPr>
    </w:p>
    <w:p w14:paraId="6BCB1D3C" w14:textId="447E732E" w:rsidR="002F0AA0" w:rsidRDefault="002F0AA0">
      <w:pPr>
        <w:spacing w:after="160" w:line="259" w:lineRule="auto"/>
        <w:rPr>
          <w:lang w:eastAsia="en-GB"/>
        </w:rPr>
      </w:pPr>
      <w:r>
        <w:rPr>
          <w:lang w:eastAsia="en-GB"/>
        </w:rPr>
        <w:br w:type="page"/>
      </w:r>
      <w:bookmarkStart w:id="9" w:name="_Relevant_Agencies"/>
      <w:bookmarkStart w:id="10" w:name="_Toc118369440"/>
      <w:bookmarkEnd w:id="9"/>
    </w:p>
    <w:p w14:paraId="6D1A19EB" w14:textId="1D038A1E" w:rsidR="002F0AA0" w:rsidRDefault="002F0AA0" w:rsidP="007D529A">
      <w:pPr>
        <w:pStyle w:val="Heading1"/>
      </w:pPr>
      <w:r>
        <w:lastRenderedPageBreak/>
        <w:t>Relevant Agencies</w:t>
      </w:r>
      <w:bookmarkEnd w:id="10"/>
    </w:p>
    <w:p w14:paraId="2FFEC90F" w14:textId="2CC57FFF" w:rsidR="0097152B" w:rsidRDefault="00906E39" w:rsidP="00311148">
      <w:pPr>
        <w:rPr>
          <w:bCs/>
          <w:lang w:eastAsia="en-GB"/>
        </w:rPr>
      </w:pPr>
      <w:r w:rsidRPr="00906E39">
        <w:rPr>
          <w:bCs/>
          <w:lang w:eastAsia="en-GB"/>
        </w:rPr>
        <w:t>Relevant agencies</w:t>
      </w:r>
      <w:r w:rsidR="0069040C">
        <w:rPr>
          <w:rStyle w:val="FootnoteReference"/>
          <w:bCs/>
          <w:lang w:eastAsia="en-GB"/>
        </w:rPr>
        <w:footnoteReference w:id="3"/>
      </w:r>
      <w:r w:rsidRPr="00906E39">
        <w:rPr>
          <w:bCs/>
          <w:lang w:eastAsia="en-GB"/>
        </w:rPr>
        <w:t xml:space="preserve"> are those organisations and agencies whose involvement the Safeguarding Partners consider is required to safeguard and promote the welfare of children in Gateshead and must act in accordance with the arrangements. </w:t>
      </w:r>
      <w:r w:rsidR="00311148" w:rsidRPr="00311148">
        <w:rPr>
          <w:bCs/>
          <w:lang w:eastAsia="en-GB"/>
        </w:rPr>
        <w:t>Strong effective multi-agency</w:t>
      </w:r>
      <w:r w:rsidR="00311148">
        <w:rPr>
          <w:bCs/>
          <w:lang w:eastAsia="en-GB"/>
        </w:rPr>
        <w:t xml:space="preserve"> </w:t>
      </w:r>
      <w:r w:rsidR="00311148" w:rsidRPr="00311148">
        <w:rPr>
          <w:bCs/>
          <w:lang w:eastAsia="en-GB"/>
        </w:rPr>
        <w:t>arrangements are ones that are responsive to local circumstances and engage the right people.</w:t>
      </w:r>
      <w:r w:rsidR="00377ED9">
        <w:rPr>
          <w:bCs/>
          <w:lang w:eastAsia="en-GB"/>
        </w:rPr>
        <w:t xml:space="preserve"> </w:t>
      </w:r>
    </w:p>
    <w:p w14:paraId="7AE6DD0B" w14:textId="0963C646" w:rsidR="0097152B" w:rsidRDefault="0097152B">
      <w:pPr>
        <w:spacing w:after="160" w:line="259" w:lineRule="auto"/>
        <w:rPr>
          <w:bCs/>
          <w:lang w:eastAsia="en-GB"/>
        </w:rPr>
      </w:pPr>
      <w:r>
        <w:rPr>
          <w:bCs/>
          <w:noProof/>
          <w:lang w:eastAsia="en-GB"/>
        </w:rPr>
        <w:drawing>
          <wp:inline distT="0" distB="0" distL="0" distR="0" wp14:anchorId="53BA2C8B" wp14:editId="76932244">
            <wp:extent cx="9525000" cy="520065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Pr>
          <w:bCs/>
          <w:lang w:eastAsia="en-GB"/>
        </w:rPr>
        <w:br w:type="page"/>
      </w:r>
    </w:p>
    <w:p w14:paraId="59EA7562" w14:textId="574DFFDB" w:rsidR="0097152B" w:rsidRDefault="00A513CF">
      <w:pPr>
        <w:spacing w:after="160" w:line="259" w:lineRule="auto"/>
        <w:rPr>
          <w:bCs/>
          <w:lang w:eastAsia="en-GB"/>
        </w:rPr>
      </w:pPr>
      <w:r>
        <w:rPr>
          <w:bCs/>
          <w:noProof/>
          <w:lang w:eastAsia="en-GB"/>
        </w:rPr>
        <w:lastRenderedPageBreak/>
        <w:drawing>
          <wp:inline distT="0" distB="0" distL="0" distR="0" wp14:anchorId="665D5CDB" wp14:editId="73DA78B3">
            <wp:extent cx="9525000" cy="5857875"/>
            <wp:effectExtent l="0" t="0" r="1905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C679DD0" w14:textId="02454B00" w:rsidR="009F5D68" w:rsidRDefault="00906E39" w:rsidP="00906E39">
      <w:pPr>
        <w:rPr>
          <w:bCs/>
          <w:lang w:eastAsia="en-GB"/>
        </w:rPr>
      </w:pPr>
      <w:r w:rsidRPr="00906E39">
        <w:rPr>
          <w:bCs/>
          <w:lang w:eastAsia="en-GB"/>
        </w:rPr>
        <w:t xml:space="preserve">Where a Relevant Agency has a national remit, such as the British Transport Police and Cafcass, memorandums of understanding will set out how they will contribute to the local arrangements. </w:t>
      </w:r>
    </w:p>
    <w:p w14:paraId="375AFE9D" w14:textId="77777777" w:rsidR="009F5D68" w:rsidRDefault="009F5D68">
      <w:pPr>
        <w:spacing w:after="160" w:line="259" w:lineRule="auto"/>
        <w:rPr>
          <w:bCs/>
          <w:lang w:eastAsia="en-GB"/>
        </w:rPr>
      </w:pPr>
      <w:r>
        <w:rPr>
          <w:bCs/>
          <w:lang w:eastAsia="en-GB"/>
        </w:rPr>
        <w:br w:type="page"/>
      </w:r>
    </w:p>
    <w:p w14:paraId="2841E044" w14:textId="654AD65D" w:rsidR="00906E39" w:rsidRDefault="00C538FF" w:rsidP="007D529A">
      <w:pPr>
        <w:pStyle w:val="Heading1"/>
      </w:pPr>
      <w:bookmarkStart w:id="11" w:name="_Toc118369441"/>
      <w:r>
        <w:lastRenderedPageBreak/>
        <w:t>Geographical Area</w:t>
      </w:r>
      <w:bookmarkEnd w:id="11"/>
    </w:p>
    <w:p w14:paraId="2B3215D4" w14:textId="77777777" w:rsidR="00545680" w:rsidRDefault="00545680" w:rsidP="00545680">
      <w:pPr>
        <w:rPr>
          <w:bCs/>
        </w:rPr>
      </w:pPr>
      <w:r w:rsidRPr="00545680">
        <w:t xml:space="preserve">The boundaries for the Gateshead Safeguarding Children Partnership will be those of Gateshead Council. However, work will continue </w:t>
      </w:r>
      <w:r w:rsidRPr="00545680">
        <w:rPr>
          <w:rFonts w:cs="Arial"/>
          <w:bCs/>
        </w:rPr>
        <w:t>across the Northumbria region</w:t>
      </w:r>
      <w:r>
        <w:rPr>
          <w:rStyle w:val="FootnoteReference"/>
          <w:rFonts w:cs="Arial"/>
          <w:bCs/>
        </w:rPr>
        <w:footnoteReference w:id="4"/>
      </w:r>
      <w:r w:rsidRPr="00545680">
        <w:rPr>
          <w:rFonts w:cs="Arial"/>
          <w:bCs/>
        </w:rPr>
        <w:t xml:space="preserve"> </w:t>
      </w:r>
      <w:r w:rsidRPr="00545680">
        <w:t>via the Business Managers network and the Tyne, Wear &amp; Northumberland Safeguarding Partnership</w:t>
      </w:r>
      <w:r w:rsidRPr="00545680">
        <w:rPr>
          <w:bCs/>
        </w:rPr>
        <w:t xml:space="preserve">. </w:t>
      </w:r>
    </w:p>
    <w:p w14:paraId="0492F95D" w14:textId="77777777" w:rsidR="00FD5EFD" w:rsidRDefault="00FD5EFD" w:rsidP="00545680">
      <w:pPr>
        <w:rPr>
          <w:bCs/>
        </w:rPr>
      </w:pPr>
    </w:p>
    <w:p w14:paraId="4AE834B7" w14:textId="1D7B2DFA" w:rsidR="00FD5EFD" w:rsidRPr="00545680" w:rsidRDefault="00615A8C" w:rsidP="00545680">
      <w:pPr>
        <w:rPr>
          <w:rFonts w:cs="Arial"/>
          <w:bCs/>
        </w:rPr>
      </w:pPr>
      <w:r>
        <w:rPr>
          <w:rFonts w:cs="Arial"/>
          <w:bCs/>
          <w:noProof/>
        </w:rPr>
        <w:drawing>
          <wp:inline distT="0" distB="0" distL="0" distR="0" wp14:anchorId="199F7FC7" wp14:editId="33FC5068">
            <wp:extent cx="9429750" cy="50251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2" cstate="print">
                      <a:extLst>
                        <a:ext uri="{28A0092B-C50C-407E-A947-70E740481C1C}">
                          <a14:useLocalDpi xmlns:a14="http://schemas.microsoft.com/office/drawing/2010/main" val="0"/>
                        </a:ext>
                      </a:extLst>
                    </a:blip>
                    <a:srcRect l="3492" t="11572" r="2488" b="17584"/>
                    <a:stretch/>
                  </pic:blipFill>
                  <pic:spPr bwMode="auto">
                    <a:xfrm>
                      <a:off x="0" y="0"/>
                      <a:ext cx="9439617" cy="5030454"/>
                    </a:xfrm>
                    <a:prstGeom prst="rect">
                      <a:avLst/>
                    </a:prstGeom>
                    <a:ln>
                      <a:noFill/>
                    </a:ln>
                    <a:extLst>
                      <a:ext uri="{53640926-AAD7-44D8-BBD7-CCE9431645EC}">
                        <a14:shadowObscured xmlns:a14="http://schemas.microsoft.com/office/drawing/2010/main"/>
                      </a:ext>
                    </a:extLst>
                  </pic:spPr>
                </pic:pic>
              </a:graphicData>
            </a:graphic>
          </wp:inline>
        </w:drawing>
      </w:r>
    </w:p>
    <w:p w14:paraId="796EA948" w14:textId="3058AFCC" w:rsidR="00064ABF" w:rsidRDefault="00064ABF" w:rsidP="007D529A">
      <w:pPr>
        <w:pStyle w:val="Heading1"/>
      </w:pPr>
      <w:bookmarkStart w:id="12" w:name="_Toc118369442"/>
      <w:r w:rsidRPr="00064ABF">
        <w:lastRenderedPageBreak/>
        <w:t>The Strategic Role of Safeguarding Partners</w:t>
      </w:r>
      <w:bookmarkEnd w:id="12"/>
    </w:p>
    <w:p w14:paraId="45B06361" w14:textId="20E4AF91" w:rsidR="00156380" w:rsidRDefault="00BA1D0A" w:rsidP="00156380">
      <w:pPr>
        <w:shd w:val="clear" w:color="auto" w:fill="F2DBDB" w:themeFill="accent2" w:themeFillTint="33"/>
        <w:jc w:val="both"/>
        <w:rPr>
          <w:color w:val="0F243E" w:themeColor="text2" w:themeShade="80"/>
        </w:rPr>
      </w:pPr>
      <w:r>
        <w:rPr>
          <w:color w:val="0C1D32"/>
        </w:rPr>
        <w:t>The</w:t>
      </w:r>
      <w:r w:rsidR="00156380">
        <w:rPr>
          <w:color w:val="0C1D32"/>
        </w:rPr>
        <w:t xml:space="preserve"> safeguarding partners</w:t>
      </w:r>
      <w:r>
        <w:rPr>
          <w:color w:val="0C1D32"/>
        </w:rPr>
        <w:t xml:space="preserve"> (</w:t>
      </w:r>
      <w:r w:rsidR="00156380">
        <w:rPr>
          <w:color w:val="0C1D32"/>
        </w:rPr>
        <w:t xml:space="preserve">as a strategic </w:t>
      </w:r>
      <w:r w:rsidR="00AE09EA">
        <w:rPr>
          <w:color w:val="0C1D32"/>
        </w:rPr>
        <w:t>decision-making</w:t>
      </w:r>
      <w:r w:rsidR="00156380">
        <w:rPr>
          <w:color w:val="0C1D32"/>
        </w:rPr>
        <w:t xml:space="preserve"> arrangement accountable for effective multi-agency practice</w:t>
      </w:r>
      <w:r>
        <w:rPr>
          <w:color w:val="0C1D32"/>
        </w:rPr>
        <w:t>)</w:t>
      </w:r>
      <w:r w:rsidR="00156380">
        <w:rPr>
          <w:color w:val="0C1D32"/>
        </w:rPr>
        <w:t xml:space="preserve"> </w:t>
      </w:r>
      <w:r w:rsidR="00630174">
        <w:rPr>
          <w:color w:val="0C1D32"/>
        </w:rPr>
        <w:t xml:space="preserve">must </w:t>
      </w:r>
      <w:r w:rsidR="00C5357C">
        <w:rPr>
          <w:color w:val="0C1D32"/>
        </w:rPr>
        <w:t xml:space="preserve">have </w:t>
      </w:r>
      <w:r w:rsidR="00156380">
        <w:rPr>
          <w:color w:val="0C1D32"/>
        </w:rPr>
        <w:t>clear</w:t>
      </w:r>
      <w:r w:rsidR="00C5357C">
        <w:rPr>
          <w:color w:val="0C1D32"/>
        </w:rPr>
        <w:t xml:space="preserve"> </w:t>
      </w:r>
      <w:r w:rsidR="00156380">
        <w:rPr>
          <w:color w:val="0C1D32"/>
        </w:rPr>
        <w:t>functions (</w:t>
      </w:r>
      <w:r w:rsidR="007824B7">
        <w:rPr>
          <w:color w:val="0C1D32"/>
        </w:rPr>
        <w:t xml:space="preserve">set out </w:t>
      </w:r>
      <w:r w:rsidR="00156380">
        <w:rPr>
          <w:color w:val="0C1D32"/>
        </w:rPr>
        <w:t xml:space="preserve">below). </w:t>
      </w:r>
      <w:r w:rsidR="00754A30">
        <w:rPr>
          <w:color w:val="0C1D32"/>
        </w:rPr>
        <w:t>This puts beyond doubt that t</w:t>
      </w:r>
      <w:r w:rsidR="00156380">
        <w:rPr>
          <w:color w:val="0C1D32"/>
        </w:rPr>
        <w:t>he lead representative in arrangements should be at a sufficiently senior level to fulfil these functions and there should be transparency about who it is delegated to.</w:t>
      </w:r>
    </w:p>
    <w:p w14:paraId="002EB0BE" w14:textId="77777777" w:rsidR="00064ABF" w:rsidRPr="00064ABF" w:rsidRDefault="00064ABF" w:rsidP="00064ABF">
      <w:pPr>
        <w:rPr>
          <w:lang w:eastAsia="en-GB"/>
        </w:rPr>
      </w:pPr>
    </w:p>
    <w:p w14:paraId="00F85DB2" w14:textId="3DF84B54" w:rsidR="009A3CDA" w:rsidRPr="00E22964" w:rsidRDefault="009A3CDA" w:rsidP="00E22964">
      <w:pPr>
        <w:pStyle w:val="Heading2"/>
      </w:pPr>
      <w:bookmarkStart w:id="13" w:name="_Toc118369328"/>
      <w:bookmarkStart w:id="14" w:name="_Toc118369443"/>
      <w:r w:rsidRPr="00E22964">
        <w:t>Strategic functions for strategic arrangements:</w:t>
      </w:r>
      <w:bookmarkEnd w:id="13"/>
      <w:bookmarkEnd w:id="14"/>
    </w:p>
    <w:p w14:paraId="2C5593DF" w14:textId="77777777" w:rsidR="00E22964" w:rsidRPr="00E22964" w:rsidRDefault="00E22964" w:rsidP="00E22964"/>
    <w:p w14:paraId="370DF547" w14:textId="05163923" w:rsidR="00A4737F" w:rsidRDefault="00410118" w:rsidP="00410118">
      <w:r>
        <w:rPr>
          <w:noProof/>
        </w:rPr>
        <w:drawing>
          <wp:inline distT="0" distB="0" distL="0" distR="0" wp14:anchorId="39FDF796" wp14:editId="31DD036F">
            <wp:extent cx="9191625" cy="1809750"/>
            <wp:effectExtent l="3810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603B0EC" w14:textId="2D44DF6E" w:rsidR="00410118" w:rsidRPr="00410118" w:rsidRDefault="00D96C58" w:rsidP="007D529A">
      <w:pPr>
        <w:pStyle w:val="Heading1"/>
      </w:pPr>
      <w:bookmarkStart w:id="15" w:name="_Toc118369444"/>
      <w:r w:rsidRPr="00D96C58">
        <w:t xml:space="preserve">The </w:t>
      </w:r>
      <w:r>
        <w:t xml:space="preserve">Operational </w:t>
      </w:r>
      <w:r w:rsidRPr="00D96C58">
        <w:t>Role of Safeguarding Partners</w:t>
      </w:r>
      <w:bookmarkEnd w:id="15"/>
    </w:p>
    <w:p w14:paraId="008FF885" w14:textId="780AB25E" w:rsidR="00C43C2C" w:rsidRDefault="00C43C2C" w:rsidP="00C43C2C">
      <w:pPr>
        <w:jc w:val="both"/>
        <w:rPr>
          <w:color w:val="0F243E" w:themeColor="text2" w:themeShade="80"/>
        </w:rPr>
      </w:pPr>
      <w:r>
        <w:rPr>
          <w:color w:val="0F243E" w:themeColor="text2" w:themeShade="80"/>
        </w:rPr>
        <w:t>To enable senior safeguarding partners to focus on strategic issues, there needs to be clarity about the functions of operational multi-agency working</w:t>
      </w:r>
      <w:r w:rsidR="00FF3A06">
        <w:rPr>
          <w:color w:val="0F243E" w:themeColor="text2" w:themeShade="80"/>
        </w:rPr>
        <w:t xml:space="preserve"> and</w:t>
      </w:r>
      <w:r>
        <w:rPr>
          <w:color w:val="0F243E" w:themeColor="text2" w:themeShade="80"/>
        </w:rPr>
        <w:t xml:space="preserve"> clear expectations for the operational aspect of partnership working locally, which would report into the strategic arrangements. </w:t>
      </w:r>
    </w:p>
    <w:p w14:paraId="2E3DADA8" w14:textId="77777777" w:rsidR="00C43C2C" w:rsidRDefault="00C43C2C" w:rsidP="00C43C2C">
      <w:pPr>
        <w:jc w:val="both"/>
        <w:rPr>
          <w:color w:val="0F243E" w:themeColor="text2" w:themeShade="80"/>
        </w:rPr>
      </w:pPr>
    </w:p>
    <w:p w14:paraId="0F3BC760" w14:textId="479544E7" w:rsidR="00C43C2C" w:rsidRDefault="00C43C2C" w:rsidP="00C43C2C">
      <w:pPr>
        <w:jc w:val="both"/>
        <w:rPr>
          <w:color w:val="0F243E" w:themeColor="text2" w:themeShade="80"/>
        </w:rPr>
      </w:pPr>
      <w:r>
        <w:rPr>
          <w:color w:val="0F243E" w:themeColor="text2" w:themeShade="80"/>
        </w:rPr>
        <w:t>A set of joint and equal responsibilitie</w:t>
      </w:r>
      <w:r w:rsidR="0062233A">
        <w:rPr>
          <w:color w:val="0F243E" w:themeColor="text2" w:themeShade="80"/>
        </w:rPr>
        <w:t>s</w:t>
      </w:r>
      <w:r>
        <w:rPr>
          <w:color w:val="0F243E" w:themeColor="text2" w:themeShade="80"/>
        </w:rPr>
        <w:t xml:space="preserve"> is set out below. This list is not necessarily exhaustive and provide</w:t>
      </w:r>
      <w:r w:rsidR="00FF3A06">
        <w:rPr>
          <w:color w:val="0F243E" w:themeColor="text2" w:themeShade="80"/>
        </w:rPr>
        <w:t>s</w:t>
      </w:r>
      <w:r>
        <w:rPr>
          <w:color w:val="0F243E" w:themeColor="text2" w:themeShade="80"/>
        </w:rPr>
        <w:t xml:space="preserve"> a foundation for further development. In fulfilling these functions partners should involve a wider set of relevant agencies, such as probation, community groups and housing.</w:t>
      </w:r>
    </w:p>
    <w:p w14:paraId="035C557B" w14:textId="77777777" w:rsidR="00C43C2C" w:rsidRDefault="00C43C2C" w:rsidP="00C43C2C">
      <w:pPr>
        <w:rPr>
          <w:b/>
          <w:bCs/>
          <w:color w:val="0F243E" w:themeColor="text2" w:themeShade="80"/>
          <w:sz w:val="26"/>
          <w:szCs w:val="26"/>
        </w:rPr>
      </w:pPr>
    </w:p>
    <w:p w14:paraId="0847EFDE" w14:textId="393F57C8" w:rsidR="00C43C2C" w:rsidRPr="00E22964" w:rsidRDefault="00F40003" w:rsidP="00E22964">
      <w:pPr>
        <w:pStyle w:val="Heading2"/>
      </w:pPr>
      <w:bookmarkStart w:id="16" w:name="_Toc118369330"/>
      <w:bookmarkStart w:id="17" w:name="_Toc118369445"/>
      <w:r>
        <w:t>Strategic r</w:t>
      </w:r>
      <w:r w:rsidR="00C43C2C" w:rsidRPr="00E22964">
        <w:t>esponsibilities for operational arrangements:</w:t>
      </w:r>
      <w:bookmarkEnd w:id="16"/>
      <w:bookmarkEnd w:id="17"/>
    </w:p>
    <w:p w14:paraId="475EBB82" w14:textId="77777777" w:rsidR="00062591" w:rsidRDefault="00062591" w:rsidP="00062591">
      <w:pP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062591" w14:paraId="428E1E52" w14:textId="77777777" w:rsidTr="00062591">
        <w:trPr>
          <w:cantSplit/>
          <w:trHeight w:val="839"/>
        </w:trPr>
        <w:tc>
          <w:tcPr>
            <w:tcW w:w="14459" w:type="dxa"/>
            <w:shd w:val="clear" w:color="auto" w:fill="9BBB59" w:themeFill="accent3"/>
            <w:vAlign w:val="center"/>
            <w:hideMark/>
          </w:tcPr>
          <w:p w14:paraId="184C4F62" w14:textId="77777777" w:rsidR="00062591" w:rsidRDefault="00062591">
            <w:pPr>
              <w:rPr>
                <w:b/>
                <w:bCs/>
                <w:sz w:val="26"/>
                <w:szCs w:val="26"/>
              </w:rPr>
            </w:pPr>
            <w:r>
              <w:rPr>
                <w:b/>
                <w:bCs/>
                <w:color w:val="FFFFFF" w:themeColor="background1"/>
                <w:sz w:val="26"/>
                <w:szCs w:val="26"/>
              </w:rPr>
              <w:t>Monitor, understand and improve the overall contributions of partners to safeguarding and promoting the welfare of children:</w:t>
            </w:r>
          </w:p>
        </w:tc>
      </w:tr>
      <w:tr w:rsidR="00062591" w14:paraId="04A5D53C" w14:textId="77777777" w:rsidTr="00836478">
        <w:trPr>
          <w:cantSplit/>
          <w:trHeight w:val="2552"/>
        </w:trPr>
        <w:tc>
          <w:tcPr>
            <w:tcW w:w="14459" w:type="dxa"/>
            <w:shd w:val="clear" w:color="auto" w:fill="EAF1DD" w:themeFill="accent3" w:themeFillTint="33"/>
            <w:vAlign w:val="center"/>
            <w:hideMark/>
          </w:tcPr>
          <w:p w14:paraId="612E00B6" w14:textId="77777777" w:rsidR="00062591" w:rsidRDefault="00062591" w:rsidP="007D529A">
            <w:pPr>
              <w:pStyle w:val="ListParagraph"/>
              <w:numPr>
                <w:ilvl w:val="0"/>
                <w:numId w:val="2"/>
              </w:numPr>
              <w:spacing w:after="0" w:line="240" w:lineRule="auto"/>
              <w:ind w:left="462"/>
              <w:rPr>
                <w:rFonts w:cstheme="minorHAnsi"/>
                <w:color w:val="0F243E" w:themeColor="text2" w:themeShade="80"/>
                <w:szCs w:val="24"/>
              </w:rPr>
            </w:pPr>
            <w:r>
              <w:rPr>
                <w:rFonts w:cstheme="minorHAnsi"/>
                <w:color w:val="0F243E" w:themeColor="text2" w:themeShade="80"/>
              </w:rPr>
              <w:lastRenderedPageBreak/>
              <w:t>ensure all multidisciplinary and multi-agency working for Family Help and child protection is effective, including ensuring professionals have the time and resources needed</w:t>
            </w:r>
          </w:p>
          <w:p w14:paraId="3CDE268D" w14:textId="77777777" w:rsidR="00062591" w:rsidRDefault="00062591" w:rsidP="007D529A">
            <w:pPr>
              <w:pStyle w:val="ListParagraph"/>
              <w:numPr>
                <w:ilvl w:val="0"/>
                <w:numId w:val="2"/>
              </w:numPr>
              <w:spacing w:after="0" w:line="240" w:lineRule="auto"/>
              <w:ind w:left="462"/>
              <w:rPr>
                <w:rFonts w:cstheme="minorHAnsi"/>
                <w:color w:val="0F243E" w:themeColor="text2" w:themeShade="80"/>
              </w:rPr>
            </w:pPr>
            <w:r>
              <w:rPr>
                <w:rFonts w:cstheme="minorHAnsi"/>
                <w:color w:val="0F243E" w:themeColor="text2" w:themeShade="80"/>
              </w:rPr>
              <w:t>ensure information is shared and used effectively, and ensuring that information sharing agreements are in place and there is adequate staff training</w:t>
            </w:r>
          </w:p>
          <w:p w14:paraId="3179C04C" w14:textId="77777777" w:rsidR="00062591" w:rsidRDefault="00062591" w:rsidP="007D529A">
            <w:pPr>
              <w:pStyle w:val="ListParagraph"/>
              <w:numPr>
                <w:ilvl w:val="0"/>
                <w:numId w:val="2"/>
              </w:numPr>
              <w:spacing w:after="0" w:line="240" w:lineRule="auto"/>
              <w:ind w:left="462"/>
              <w:rPr>
                <w:rFonts w:cstheme="minorHAnsi"/>
                <w:color w:val="0F243E" w:themeColor="text2" w:themeShade="80"/>
              </w:rPr>
            </w:pPr>
            <w:r>
              <w:rPr>
                <w:rFonts w:cstheme="minorHAnsi"/>
                <w:color w:val="0F243E" w:themeColor="text2" w:themeShade="80"/>
              </w:rPr>
              <w:t>undertake rapid reviews of serious child safeguarding cases. Establish arrangements to commission and oversee Local Child Safeguarding Practice Reviews and decide when these should be carried out. Implement learning from these alongside national reviews from the Child Safeguarding Practice Review Panel</w:t>
            </w:r>
          </w:p>
          <w:p w14:paraId="26D2EB9E" w14:textId="3C9C304D" w:rsidR="00062591" w:rsidRDefault="00062591" w:rsidP="007D529A">
            <w:pPr>
              <w:pStyle w:val="ListParagraph"/>
              <w:numPr>
                <w:ilvl w:val="0"/>
                <w:numId w:val="2"/>
              </w:numPr>
              <w:spacing w:after="0" w:line="240" w:lineRule="auto"/>
              <w:ind w:left="462"/>
              <w:rPr>
                <w:rFonts w:ascii="Times New Roman" w:hAnsi="Times New Roman" w:cs="Times New Roman"/>
                <w:b/>
                <w:bCs/>
                <w:sz w:val="26"/>
                <w:szCs w:val="26"/>
              </w:rPr>
            </w:pPr>
            <w:r>
              <w:rPr>
                <w:rFonts w:cstheme="minorHAnsi"/>
                <w:color w:val="0F243E" w:themeColor="text2" w:themeShade="80"/>
              </w:rPr>
              <w:t xml:space="preserve">implement the proposed reforms in </w:t>
            </w:r>
            <w:r w:rsidR="00654CCA">
              <w:rPr>
                <w:rFonts w:cstheme="minorHAnsi"/>
                <w:color w:val="0F243E" w:themeColor="text2" w:themeShade="80"/>
              </w:rPr>
              <w:t xml:space="preserve">national </w:t>
            </w:r>
            <w:r>
              <w:rPr>
                <w:rFonts w:cstheme="minorHAnsi"/>
                <w:color w:val="0F243E" w:themeColor="text2" w:themeShade="80"/>
              </w:rPr>
              <w:t>review</w:t>
            </w:r>
          </w:p>
        </w:tc>
      </w:tr>
    </w:tbl>
    <w:p w14:paraId="68F20130" w14:textId="77777777" w:rsidR="00062591" w:rsidRDefault="00062591" w:rsidP="00062591">
      <w:pP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062591" w14:paraId="3CE644C4" w14:textId="77777777" w:rsidTr="00B8508B">
        <w:trPr>
          <w:cantSplit/>
          <w:trHeight w:val="839"/>
        </w:trPr>
        <w:tc>
          <w:tcPr>
            <w:tcW w:w="14459" w:type="dxa"/>
            <w:shd w:val="clear" w:color="auto" w:fill="F79646" w:themeFill="accent6"/>
            <w:vAlign w:val="center"/>
            <w:hideMark/>
          </w:tcPr>
          <w:p w14:paraId="27247697" w14:textId="77777777" w:rsidR="00062591" w:rsidRDefault="00062591">
            <w:pPr>
              <w:rPr>
                <w:b/>
                <w:bCs/>
                <w:sz w:val="26"/>
                <w:szCs w:val="26"/>
              </w:rPr>
            </w:pPr>
            <w:r>
              <w:rPr>
                <w:b/>
                <w:bCs/>
                <w:color w:val="FFFFFF" w:themeColor="background1"/>
                <w:sz w:val="26"/>
                <w:szCs w:val="26"/>
              </w:rPr>
              <w:t>Develop a strong understanding of the needs and experiences of relevant children and families in the area and ensure services respond to this need:</w:t>
            </w:r>
          </w:p>
        </w:tc>
      </w:tr>
      <w:tr w:rsidR="00062591" w14:paraId="42328DDE" w14:textId="77777777" w:rsidTr="00CD372C">
        <w:trPr>
          <w:cantSplit/>
          <w:trHeight w:val="1399"/>
        </w:trPr>
        <w:tc>
          <w:tcPr>
            <w:tcW w:w="14459" w:type="dxa"/>
            <w:shd w:val="clear" w:color="auto" w:fill="FDE9D9" w:themeFill="accent6" w:themeFillTint="33"/>
            <w:vAlign w:val="center"/>
            <w:hideMark/>
          </w:tcPr>
          <w:p w14:paraId="111B2755" w14:textId="334E56E0" w:rsidR="004E35D4" w:rsidRDefault="005275FB" w:rsidP="007D529A">
            <w:pPr>
              <w:pStyle w:val="ListParagraph"/>
              <w:numPr>
                <w:ilvl w:val="0"/>
                <w:numId w:val="5"/>
              </w:numPr>
              <w:spacing w:after="0" w:line="240" w:lineRule="auto"/>
              <w:ind w:left="462"/>
              <w:rPr>
                <w:rFonts w:cstheme="minorHAnsi"/>
                <w:color w:val="0F243E" w:themeColor="text2" w:themeShade="80"/>
              </w:rPr>
            </w:pPr>
            <w:r>
              <w:rPr>
                <w:rFonts w:cstheme="minorHAnsi"/>
                <w:color w:val="0F243E" w:themeColor="text2" w:themeShade="80"/>
              </w:rPr>
              <w:t>u</w:t>
            </w:r>
            <w:r w:rsidR="004E35D4" w:rsidRPr="004E35D4">
              <w:rPr>
                <w:rFonts w:cstheme="minorHAnsi"/>
                <w:color w:val="0F243E" w:themeColor="text2" w:themeShade="80"/>
              </w:rPr>
              <w:t xml:space="preserve">se data and intelligence to improve our understanding of the needs and experiences of children and young people and ensure that this informs service development and improvement </w:t>
            </w:r>
          </w:p>
          <w:p w14:paraId="47CF93B7" w14:textId="7D478E2B" w:rsidR="00062591" w:rsidRDefault="005275FB" w:rsidP="007D529A">
            <w:pPr>
              <w:pStyle w:val="ListParagraph"/>
              <w:numPr>
                <w:ilvl w:val="0"/>
                <w:numId w:val="5"/>
              </w:numPr>
              <w:spacing w:after="0" w:line="240" w:lineRule="auto"/>
              <w:ind w:left="462"/>
              <w:rPr>
                <w:rFonts w:cstheme="minorHAnsi"/>
                <w:color w:val="0F243E" w:themeColor="text2" w:themeShade="80"/>
              </w:rPr>
            </w:pPr>
            <w:r>
              <w:rPr>
                <w:rFonts w:cstheme="minorHAnsi"/>
                <w:color w:val="0F243E" w:themeColor="text2" w:themeShade="80"/>
              </w:rPr>
              <w:t>d</w:t>
            </w:r>
            <w:r w:rsidR="00062591">
              <w:rPr>
                <w:rFonts w:cstheme="minorHAnsi"/>
                <w:color w:val="0F243E" w:themeColor="text2" w:themeShade="80"/>
              </w:rPr>
              <w:t xml:space="preserve">evelop a shared understanding of eligibility for Family Help alongside the National Children’s Social Care Framework and what constitutes significant harm, and ensure these are applied consistently </w:t>
            </w:r>
          </w:p>
          <w:p w14:paraId="0162B125" w14:textId="77777777" w:rsidR="00062591" w:rsidRDefault="00062591" w:rsidP="007D529A">
            <w:pPr>
              <w:pStyle w:val="ListParagraph"/>
              <w:numPr>
                <w:ilvl w:val="0"/>
                <w:numId w:val="5"/>
              </w:numPr>
              <w:spacing w:after="0" w:line="240" w:lineRule="auto"/>
              <w:ind w:left="462"/>
              <w:rPr>
                <w:rFonts w:ascii="Times New Roman" w:hAnsi="Times New Roman" w:cs="Times New Roman"/>
                <w:b/>
                <w:bCs/>
                <w:sz w:val="26"/>
                <w:szCs w:val="26"/>
              </w:rPr>
            </w:pPr>
            <w:r>
              <w:rPr>
                <w:rFonts w:cstheme="minorHAnsi"/>
                <w:color w:val="0F243E" w:themeColor="text2" w:themeShade="80"/>
              </w:rPr>
              <w:t>respond to feedback from children and families about their experiences of services</w:t>
            </w:r>
          </w:p>
        </w:tc>
      </w:tr>
    </w:tbl>
    <w:p w14:paraId="287944AF" w14:textId="77777777" w:rsidR="00062591" w:rsidRDefault="00062591" w:rsidP="00062591">
      <w:pP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062591" w14:paraId="4CA280AD" w14:textId="77777777" w:rsidTr="00062591">
        <w:trPr>
          <w:cantSplit/>
          <w:trHeight w:val="839"/>
        </w:trPr>
        <w:tc>
          <w:tcPr>
            <w:tcW w:w="14459" w:type="dxa"/>
            <w:shd w:val="clear" w:color="auto" w:fill="C0504D" w:themeFill="accent2"/>
            <w:vAlign w:val="center"/>
            <w:hideMark/>
          </w:tcPr>
          <w:p w14:paraId="4F4CB402" w14:textId="77777777" w:rsidR="00062591" w:rsidRDefault="00062591">
            <w:pPr>
              <w:rPr>
                <w:b/>
                <w:bCs/>
                <w:sz w:val="26"/>
                <w:szCs w:val="26"/>
              </w:rPr>
            </w:pPr>
            <w:r>
              <w:rPr>
                <w:b/>
                <w:bCs/>
                <w:color w:val="FFFFFF" w:themeColor="background1"/>
                <w:sz w:val="26"/>
                <w:szCs w:val="26"/>
              </w:rPr>
              <w:t>Align responses where there are tensions in organisational objectives that are a barrier to acting in the best interests of children and families:</w:t>
            </w:r>
          </w:p>
        </w:tc>
      </w:tr>
      <w:tr w:rsidR="00062591" w14:paraId="1FC4DDAB" w14:textId="77777777" w:rsidTr="00836478">
        <w:trPr>
          <w:cantSplit/>
          <w:trHeight w:val="1241"/>
        </w:trPr>
        <w:tc>
          <w:tcPr>
            <w:tcW w:w="14459" w:type="dxa"/>
            <w:shd w:val="clear" w:color="auto" w:fill="F2DBDB" w:themeFill="accent2" w:themeFillTint="33"/>
            <w:vAlign w:val="center"/>
            <w:hideMark/>
          </w:tcPr>
          <w:p w14:paraId="112F3F6C" w14:textId="77777777" w:rsidR="00062591" w:rsidRDefault="00062591" w:rsidP="007D529A">
            <w:pPr>
              <w:pStyle w:val="ListParagraph"/>
              <w:numPr>
                <w:ilvl w:val="0"/>
                <w:numId w:val="3"/>
              </w:numPr>
              <w:spacing w:after="0" w:line="240" w:lineRule="auto"/>
              <w:ind w:left="462"/>
              <w:rPr>
                <w:rFonts w:cstheme="minorHAnsi"/>
                <w:color w:val="0F243E" w:themeColor="text2" w:themeShade="80"/>
                <w:szCs w:val="24"/>
              </w:rPr>
            </w:pPr>
            <w:r>
              <w:rPr>
                <w:rFonts w:cstheme="minorHAnsi"/>
                <w:color w:val="0F243E" w:themeColor="text2" w:themeShade="80"/>
              </w:rPr>
              <w:t xml:space="preserve">ensure that agencies’ responses to children at risk of extra familial harms are aligned (for example when a child is both a victim and a perpetrator of crime) </w:t>
            </w:r>
          </w:p>
          <w:p w14:paraId="5CA0CC27" w14:textId="77777777" w:rsidR="00062591" w:rsidRDefault="00062591" w:rsidP="007D529A">
            <w:pPr>
              <w:pStyle w:val="ListParagraph"/>
              <w:numPr>
                <w:ilvl w:val="0"/>
                <w:numId w:val="3"/>
              </w:numPr>
              <w:spacing w:after="0" w:line="240" w:lineRule="auto"/>
              <w:ind w:left="462"/>
              <w:rPr>
                <w:rFonts w:ascii="Times New Roman" w:hAnsi="Times New Roman" w:cs="Times New Roman"/>
                <w:b/>
                <w:bCs/>
                <w:color w:val="0F243E" w:themeColor="text2" w:themeShade="80"/>
                <w:sz w:val="26"/>
                <w:szCs w:val="26"/>
              </w:rPr>
            </w:pPr>
            <w:r>
              <w:rPr>
                <w:rFonts w:cstheme="minorHAnsi"/>
                <w:color w:val="0F243E" w:themeColor="text2" w:themeShade="80"/>
              </w:rPr>
              <w:t>align responses to families where the needs of either the child or a family not being met by other partners, will impact systemically on help or protection of a child</w:t>
            </w:r>
          </w:p>
        </w:tc>
      </w:tr>
    </w:tbl>
    <w:p w14:paraId="5E78B95E" w14:textId="77777777" w:rsidR="00062591" w:rsidRDefault="00062591" w:rsidP="00062591">
      <w:pPr>
        <w:rPr>
          <w:b/>
          <w:bCs/>
          <w:sz w:val="26"/>
          <w:szCs w:val="26"/>
        </w:rPr>
      </w:pPr>
    </w:p>
    <w:p w14:paraId="412A3597" w14:textId="49D589F3" w:rsidR="00E22964" w:rsidRDefault="00EC66BA" w:rsidP="007D529A">
      <w:pPr>
        <w:pStyle w:val="Heading1"/>
      </w:pPr>
      <w:bookmarkStart w:id="18" w:name="_Toc118369446"/>
      <w:r>
        <w:t>Voice of the child</w:t>
      </w:r>
      <w:bookmarkEnd w:id="18"/>
      <w:r>
        <w:t xml:space="preserve"> </w:t>
      </w:r>
    </w:p>
    <w:p w14:paraId="7CD0D884" w14:textId="77777777" w:rsidR="00543B93" w:rsidRDefault="00543B93" w:rsidP="00B5614D">
      <w:pPr>
        <w:tabs>
          <w:tab w:val="left" w:pos="1125"/>
        </w:tabs>
        <w:jc w:val="both"/>
      </w:pPr>
      <w:r w:rsidRPr="00543B93">
        <w:t>The voice of the child is at the heart of our multi-agency safeguarding arrangements</w:t>
      </w:r>
      <w:r>
        <w:t xml:space="preserve">. </w:t>
      </w:r>
      <w:r w:rsidRPr="00543B93">
        <w:t xml:space="preserve">Involving children and families is essential to safeguarding in </w:t>
      </w:r>
      <w:r>
        <w:t>Gateshead</w:t>
      </w:r>
      <w:r w:rsidRPr="00543B93">
        <w:t xml:space="preserve"> both in contributing to delivering the </w:t>
      </w:r>
      <w:r>
        <w:t>GSCPs</w:t>
      </w:r>
      <w:r w:rsidRPr="00543B93">
        <w:t xml:space="preserve"> vision and in helping to scrutinise and review the partnership arrangements themselves. </w:t>
      </w:r>
    </w:p>
    <w:p w14:paraId="2AC1146B" w14:textId="77777777" w:rsidR="00543B93" w:rsidRDefault="00543B93" w:rsidP="00B5614D">
      <w:pPr>
        <w:tabs>
          <w:tab w:val="left" w:pos="1125"/>
        </w:tabs>
        <w:jc w:val="both"/>
      </w:pPr>
    </w:p>
    <w:p w14:paraId="05D2543F" w14:textId="5ADE4104" w:rsidR="00883A48" w:rsidRDefault="00836478" w:rsidP="00883A48">
      <w:pPr>
        <w:tabs>
          <w:tab w:val="left" w:pos="1125"/>
        </w:tabs>
        <w:jc w:val="both"/>
      </w:pPr>
      <w:r>
        <w:lastRenderedPageBreak/>
        <w:t>The GSCP</w:t>
      </w:r>
      <w:r w:rsidR="00883A48" w:rsidRPr="000A39FD">
        <w:t xml:space="preserve"> </w:t>
      </w:r>
      <w:r w:rsidR="00883A48">
        <w:t>aims to</w:t>
      </w:r>
      <w:r w:rsidR="00883A48" w:rsidRPr="000A39FD">
        <w:t xml:space="preserve"> make use of the existing systems, </w:t>
      </w:r>
      <w:proofErr w:type="gramStart"/>
      <w:r w:rsidR="00883A48" w:rsidRPr="000A39FD">
        <w:t>groups</w:t>
      </w:r>
      <w:proofErr w:type="gramEnd"/>
      <w:r w:rsidR="00883A48" w:rsidRPr="000A39FD">
        <w:t xml:space="preserve"> and forums to gather the views of children and families to encourage children to have their say, share their views and experiences, challenge and support local decision makers and shape and influence strategic planning, commissioning and service provision.</w:t>
      </w:r>
    </w:p>
    <w:p w14:paraId="2AF80C81" w14:textId="70F6A836" w:rsidR="00883A48" w:rsidRDefault="00883A48" w:rsidP="00B5614D">
      <w:pPr>
        <w:tabs>
          <w:tab w:val="left" w:pos="1125"/>
        </w:tabs>
        <w:jc w:val="both"/>
      </w:pPr>
    </w:p>
    <w:p w14:paraId="421607B8" w14:textId="58A262C1" w:rsidR="001D00A3" w:rsidRDefault="001D00A3" w:rsidP="00B5614D">
      <w:pPr>
        <w:tabs>
          <w:tab w:val="left" w:pos="1125"/>
        </w:tabs>
        <w:jc w:val="both"/>
      </w:pPr>
      <w:r>
        <w:rPr>
          <w:noProof/>
        </w:rPr>
        <w:drawing>
          <wp:inline distT="0" distB="0" distL="0" distR="0" wp14:anchorId="68B36352" wp14:editId="7ABE1E96">
            <wp:extent cx="9505950" cy="209550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9C00249" w14:textId="77BC4292" w:rsidR="00C53913" w:rsidRDefault="00C62A0F" w:rsidP="007D529A">
      <w:pPr>
        <w:pStyle w:val="Heading1"/>
      </w:pPr>
      <w:bookmarkStart w:id="19" w:name="_Toc118369447"/>
      <w:r>
        <w:t>Independent Scrutiny</w:t>
      </w:r>
      <w:bookmarkEnd w:id="19"/>
    </w:p>
    <w:p w14:paraId="3A58A388" w14:textId="59953BEF" w:rsidR="00F071F7" w:rsidRDefault="008225E4" w:rsidP="008B49AA">
      <w:pPr>
        <w:rPr>
          <w:rFonts w:ascii="Calibri" w:hAnsi="Calibri" w:cs="Calibri"/>
        </w:rPr>
      </w:pPr>
      <w:r>
        <w:rPr>
          <w:rFonts w:ascii="Calibri" w:hAnsi="Calibri" w:cs="Calibri"/>
        </w:rPr>
        <w:t xml:space="preserve">The </w:t>
      </w:r>
      <w:hyperlink r:id="rId53" w:history="1">
        <w:r>
          <w:rPr>
            <w:rStyle w:val="Hyperlink"/>
            <w:rFonts w:ascii="Calibri" w:hAnsi="Calibri" w:cs="Calibri"/>
          </w:rPr>
          <w:t>Act</w:t>
        </w:r>
      </w:hyperlink>
      <w:r>
        <w:rPr>
          <w:rFonts w:ascii="Calibri" w:hAnsi="Calibri" w:cs="Calibri"/>
        </w:rPr>
        <w:t xml:space="preserve"> requires multi-agency arrangements are to be independently scrutinized, and the </w:t>
      </w:r>
      <w:hyperlink r:id="rId54" w:anchor="indep_scrut" w:history="1">
        <w:r>
          <w:rPr>
            <w:rStyle w:val="Hyperlink"/>
            <w:rFonts w:ascii="Calibri" w:hAnsi="Calibri" w:cs="Calibri"/>
          </w:rPr>
          <w:t>guidance</w:t>
        </w:r>
      </w:hyperlink>
      <w:r>
        <w:rPr>
          <w:rStyle w:val="FootnoteReference"/>
          <w:rFonts w:cs="Calibri"/>
        </w:rPr>
        <w:footnoteReference w:id="5"/>
      </w:r>
      <w:r>
        <w:rPr>
          <w:rFonts w:ascii="Calibri" w:hAnsi="Calibri" w:cs="Calibri"/>
        </w:rPr>
        <w:t xml:space="preserve"> explain</w:t>
      </w:r>
      <w:r w:rsidR="00F071F7">
        <w:rPr>
          <w:rFonts w:ascii="Calibri" w:hAnsi="Calibri" w:cs="Calibri"/>
        </w:rPr>
        <w:t>s</w:t>
      </w:r>
      <w:r>
        <w:rPr>
          <w:rFonts w:ascii="Calibri" w:hAnsi="Calibri" w:cs="Calibri"/>
        </w:rPr>
        <w:t xml:space="preserve"> how scrutiny could take place.  </w:t>
      </w:r>
    </w:p>
    <w:p w14:paraId="55606077" w14:textId="77777777" w:rsidR="00D90DCD" w:rsidRDefault="00D90DCD" w:rsidP="008B49AA">
      <w:pPr>
        <w:rPr>
          <w:b/>
          <w:bCs/>
          <w:lang w:eastAsia="en-GB"/>
        </w:rPr>
      </w:pPr>
    </w:p>
    <w:p w14:paraId="5F8A9C1D" w14:textId="768E8A66" w:rsidR="008B49AA" w:rsidRPr="00D90DCD" w:rsidRDefault="00FA0FCF" w:rsidP="008B49AA">
      <w:pPr>
        <w:rPr>
          <w:b/>
          <w:bCs/>
          <w:lang w:eastAsia="en-GB"/>
        </w:rPr>
      </w:pPr>
      <w:r w:rsidRPr="00D90DCD">
        <w:rPr>
          <w:b/>
          <w:bCs/>
          <w:lang w:eastAsia="en-GB"/>
        </w:rPr>
        <w:t>The GSCP hav</w:t>
      </w:r>
      <w:r w:rsidR="00C32DD6" w:rsidRPr="00D90DCD">
        <w:rPr>
          <w:b/>
          <w:bCs/>
          <w:lang w:eastAsia="en-GB"/>
        </w:rPr>
        <w:t>e appointed an Independent Scrutineer who will:</w:t>
      </w:r>
    </w:p>
    <w:p w14:paraId="412B2D9D" w14:textId="77777777" w:rsidR="006A507F" w:rsidRDefault="006A507F" w:rsidP="008B49AA">
      <w:pPr>
        <w:rPr>
          <w:lang w:eastAsia="en-GB"/>
        </w:rPr>
      </w:pPr>
    </w:p>
    <w:p w14:paraId="55C3F918" w14:textId="256C2CE0" w:rsidR="006A507F" w:rsidRDefault="006A507F" w:rsidP="008B49AA">
      <w:pPr>
        <w:rPr>
          <w:lang w:eastAsia="en-GB"/>
        </w:rPr>
      </w:pPr>
      <w:r>
        <w:rPr>
          <w:noProof/>
        </w:rPr>
        <w:drawing>
          <wp:inline distT="0" distB="0" distL="0" distR="0" wp14:anchorId="420253CF" wp14:editId="6E561326">
            <wp:extent cx="9553575" cy="2066925"/>
            <wp:effectExtent l="0" t="19050" r="85725"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76E01AE" w14:textId="48C63C32" w:rsidR="00C32DD6" w:rsidRDefault="00473AD0" w:rsidP="00F40003">
      <w:pPr>
        <w:jc w:val="both"/>
        <w:rPr>
          <w:rFonts w:cstheme="minorHAnsi"/>
        </w:rPr>
      </w:pPr>
      <w:r>
        <w:rPr>
          <w:rFonts w:cstheme="minorHAnsi"/>
        </w:rPr>
        <w:lastRenderedPageBreak/>
        <w:t>The chairing of the Partnership meetings will form part of the Independent Scrutiny role and will fulfil the objective to act as a constructive critical friend, promote challenge and reflection to drive continuous improvement (as set out in WT2018). It should also help in seeking assurance and assessing whether the three safeguarding partners are fulfilling their statutory obligations.</w:t>
      </w:r>
    </w:p>
    <w:p w14:paraId="4AB7B579" w14:textId="77777777" w:rsidR="00B862F9" w:rsidRPr="008B49AA" w:rsidRDefault="00B862F9" w:rsidP="008B49AA">
      <w:pPr>
        <w:rPr>
          <w:lang w:eastAsia="en-GB"/>
        </w:rPr>
      </w:pPr>
    </w:p>
    <w:p w14:paraId="70B90E50" w14:textId="77777777" w:rsidR="00A94215" w:rsidRPr="00A94215" w:rsidRDefault="00A94215" w:rsidP="00E31063">
      <w:pPr>
        <w:shd w:val="clear" w:color="auto" w:fill="DBE5F1" w:themeFill="accent1" w:themeFillTint="33"/>
        <w:tabs>
          <w:tab w:val="left" w:pos="1125"/>
        </w:tabs>
        <w:jc w:val="both"/>
        <w:rPr>
          <w:b/>
          <w:bCs/>
          <w:color w:val="1F497D" w:themeColor="text2"/>
          <w:sz w:val="16"/>
          <w:szCs w:val="16"/>
        </w:rPr>
      </w:pPr>
    </w:p>
    <w:p w14:paraId="26CAA27D" w14:textId="69655D4C" w:rsidR="00623925" w:rsidRPr="002D1E70" w:rsidRDefault="008D5CB0" w:rsidP="00E31063">
      <w:pPr>
        <w:shd w:val="clear" w:color="auto" w:fill="DBE5F1" w:themeFill="accent1" w:themeFillTint="33"/>
        <w:tabs>
          <w:tab w:val="left" w:pos="1125"/>
        </w:tabs>
        <w:jc w:val="both"/>
        <w:rPr>
          <w:rFonts w:cstheme="minorHAnsi"/>
          <w:b/>
          <w:bCs/>
          <w:color w:val="1F497D" w:themeColor="text2"/>
        </w:rPr>
      </w:pPr>
      <w:r w:rsidRPr="002D1E70">
        <w:rPr>
          <w:b/>
          <w:bCs/>
          <w:color w:val="1F497D" w:themeColor="text2"/>
        </w:rPr>
        <w:t>In addition to the Independent Scrutineer</w:t>
      </w:r>
      <w:r w:rsidR="002F5EED" w:rsidRPr="002D1E70">
        <w:rPr>
          <w:b/>
          <w:bCs/>
          <w:color w:val="1F497D" w:themeColor="text2"/>
        </w:rPr>
        <w:t>, other s</w:t>
      </w:r>
      <w:r w:rsidR="00623925" w:rsidRPr="002D1E70">
        <w:rPr>
          <w:rFonts w:cstheme="minorHAnsi"/>
          <w:b/>
          <w:bCs/>
          <w:color w:val="1F497D" w:themeColor="text2"/>
        </w:rPr>
        <w:t xml:space="preserve">crutiny </w:t>
      </w:r>
      <w:r w:rsidR="002F5EED" w:rsidRPr="002D1E70">
        <w:rPr>
          <w:rFonts w:cstheme="minorHAnsi"/>
          <w:b/>
          <w:bCs/>
          <w:color w:val="1F497D" w:themeColor="text2"/>
        </w:rPr>
        <w:t>a</w:t>
      </w:r>
      <w:r w:rsidR="00623925" w:rsidRPr="002D1E70">
        <w:rPr>
          <w:rFonts w:cstheme="minorHAnsi"/>
          <w:b/>
          <w:bCs/>
          <w:color w:val="1F497D" w:themeColor="text2"/>
        </w:rPr>
        <w:t>rrangements in Gateshead are as follows:</w:t>
      </w:r>
    </w:p>
    <w:p w14:paraId="256B470D" w14:textId="77777777" w:rsidR="00D90DCD" w:rsidRPr="002F5EED" w:rsidRDefault="00D90DCD" w:rsidP="00E31063">
      <w:pPr>
        <w:shd w:val="clear" w:color="auto" w:fill="DBE5F1" w:themeFill="accent1" w:themeFillTint="33"/>
        <w:tabs>
          <w:tab w:val="left" w:pos="1125"/>
        </w:tabs>
        <w:jc w:val="both"/>
      </w:pPr>
    </w:p>
    <w:p w14:paraId="46C85B8B" w14:textId="77777777" w:rsidR="00623925" w:rsidRDefault="00623925" w:rsidP="007D529A">
      <w:pPr>
        <w:pStyle w:val="ListParagraph"/>
        <w:numPr>
          <w:ilvl w:val="0"/>
          <w:numId w:val="4"/>
        </w:numPr>
        <w:shd w:val="clear" w:color="auto" w:fill="DBE5F1" w:themeFill="accent1" w:themeFillTint="33"/>
        <w:spacing w:after="200" w:line="240" w:lineRule="auto"/>
        <w:ind w:left="426" w:hanging="426"/>
        <w:jc w:val="both"/>
        <w:rPr>
          <w:rFonts w:cstheme="minorHAnsi"/>
          <w:bCs/>
          <w:szCs w:val="24"/>
        </w:rPr>
      </w:pPr>
      <w:r w:rsidRPr="002D1E70">
        <w:rPr>
          <w:rFonts w:cstheme="minorHAnsi"/>
          <w:b/>
          <w:color w:val="1F497D" w:themeColor="text2"/>
          <w:szCs w:val="24"/>
        </w:rPr>
        <w:t xml:space="preserve">Lay members x2 </w:t>
      </w:r>
      <w:r>
        <w:rPr>
          <w:rFonts w:cstheme="minorHAnsi"/>
          <w:bCs/>
          <w:szCs w:val="24"/>
        </w:rPr>
        <w:t xml:space="preserve">who attend both GSCP and SAB </w:t>
      </w:r>
      <w:proofErr w:type="gramStart"/>
      <w:r>
        <w:rPr>
          <w:rFonts w:cstheme="minorHAnsi"/>
          <w:bCs/>
          <w:szCs w:val="24"/>
        </w:rPr>
        <w:t>meetings;</w:t>
      </w:r>
      <w:proofErr w:type="gramEnd"/>
    </w:p>
    <w:p w14:paraId="0F6CBDF0" w14:textId="77777777" w:rsidR="00623925" w:rsidRDefault="00623925" w:rsidP="007D529A">
      <w:pPr>
        <w:pStyle w:val="ListParagraph"/>
        <w:numPr>
          <w:ilvl w:val="0"/>
          <w:numId w:val="4"/>
        </w:numPr>
        <w:shd w:val="clear" w:color="auto" w:fill="DBE5F1" w:themeFill="accent1" w:themeFillTint="33"/>
        <w:spacing w:after="200" w:line="240" w:lineRule="auto"/>
        <w:ind w:left="426" w:hanging="426"/>
        <w:jc w:val="both"/>
        <w:rPr>
          <w:rFonts w:cstheme="minorHAnsi"/>
          <w:b/>
          <w:szCs w:val="24"/>
        </w:rPr>
      </w:pPr>
      <w:r w:rsidRPr="002D1E70">
        <w:rPr>
          <w:rFonts w:cstheme="minorHAnsi"/>
          <w:b/>
          <w:color w:val="1F497D" w:themeColor="text2"/>
          <w:szCs w:val="24"/>
        </w:rPr>
        <w:t xml:space="preserve">The Section 11 audit </w:t>
      </w:r>
      <w:r>
        <w:rPr>
          <w:rFonts w:cstheme="minorHAnsi"/>
          <w:bCs/>
          <w:szCs w:val="24"/>
        </w:rPr>
        <w:t>forms part of the independent scrutiny arrangements and feeds into the reporting requirements as set out in </w:t>
      </w:r>
      <w:hyperlink r:id="rId60" w:history="1">
        <w:r>
          <w:rPr>
            <w:rStyle w:val="Hyperlink"/>
            <w:rFonts w:cstheme="minorHAnsi"/>
            <w:bCs/>
            <w:szCs w:val="24"/>
          </w:rPr>
          <w:t>Chapter 3 of Working Together to Safeguard Children 2018</w:t>
        </w:r>
      </w:hyperlink>
      <w:r>
        <w:rPr>
          <w:rFonts w:cstheme="minorHAnsi"/>
          <w:bCs/>
          <w:szCs w:val="24"/>
        </w:rPr>
        <w:t xml:space="preserve"> – this is carried out sub-regionally every two years – the same audit tool is used across six areas. Audit tool sent out at the same time and responses collated (Gateshead lead on this) – this could be themed audits, to help inform agreed regional priority areas of work. </w:t>
      </w:r>
    </w:p>
    <w:p w14:paraId="59BF5CE1" w14:textId="1EE0EB92" w:rsidR="00623925" w:rsidRPr="002D1E70" w:rsidRDefault="00623925" w:rsidP="007D529A">
      <w:pPr>
        <w:pStyle w:val="ListParagraph"/>
        <w:numPr>
          <w:ilvl w:val="0"/>
          <w:numId w:val="4"/>
        </w:numPr>
        <w:shd w:val="clear" w:color="auto" w:fill="DBE5F1" w:themeFill="accent1" w:themeFillTint="33"/>
        <w:spacing w:after="200" w:line="240" w:lineRule="auto"/>
        <w:ind w:left="426" w:hanging="426"/>
        <w:jc w:val="both"/>
        <w:rPr>
          <w:rFonts w:cstheme="minorHAnsi"/>
          <w:b/>
          <w:color w:val="1F497D" w:themeColor="text2"/>
          <w:szCs w:val="24"/>
        </w:rPr>
      </w:pPr>
      <w:r w:rsidRPr="002D1E70">
        <w:rPr>
          <w:rFonts w:cstheme="minorHAnsi"/>
          <w:b/>
          <w:color w:val="1F497D" w:themeColor="text2"/>
          <w:szCs w:val="24"/>
        </w:rPr>
        <w:t xml:space="preserve">Use of local authority and </w:t>
      </w:r>
      <w:r w:rsidR="002F5EED" w:rsidRPr="002D1E70">
        <w:rPr>
          <w:rFonts w:cstheme="minorHAnsi"/>
          <w:b/>
          <w:color w:val="1F497D" w:themeColor="text2"/>
          <w:szCs w:val="24"/>
        </w:rPr>
        <w:t>ICB</w:t>
      </w:r>
      <w:r w:rsidRPr="002D1E70">
        <w:rPr>
          <w:rFonts w:cstheme="minorHAnsi"/>
          <w:b/>
          <w:color w:val="1F497D" w:themeColor="text2"/>
          <w:szCs w:val="24"/>
        </w:rPr>
        <w:t xml:space="preserve"> scrutiny and health and wellbeing committees.</w:t>
      </w:r>
    </w:p>
    <w:p w14:paraId="1D5B0286" w14:textId="14475551" w:rsidR="00623925" w:rsidRDefault="00623925" w:rsidP="007D529A">
      <w:pPr>
        <w:pStyle w:val="ListParagraph"/>
        <w:numPr>
          <w:ilvl w:val="0"/>
          <w:numId w:val="4"/>
        </w:numPr>
        <w:shd w:val="clear" w:color="auto" w:fill="DBE5F1" w:themeFill="accent1" w:themeFillTint="33"/>
        <w:spacing w:after="200" w:line="240" w:lineRule="auto"/>
        <w:ind w:left="426" w:hanging="426"/>
        <w:jc w:val="both"/>
        <w:rPr>
          <w:rFonts w:cstheme="minorHAnsi"/>
          <w:b/>
          <w:szCs w:val="24"/>
        </w:rPr>
      </w:pPr>
      <w:r w:rsidRPr="002D1E70">
        <w:rPr>
          <w:rFonts w:cstheme="minorHAnsi"/>
          <w:b/>
          <w:color w:val="1F497D" w:themeColor="text2"/>
          <w:szCs w:val="24"/>
        </w:rPr>
        <w:t xml:space="preserve">Peer challenge </w:t>
      </w:r>
      <w:r>
        <w:rPr>
          <w:rFonts w:cstheme="minorHAnsi"/>
          <w:bCs/>
          <w:szCs w:val="24"/>
        </w:rPr>
        <w:t xml:space="preserve">– including </w:t>
      </w:r>
      <w:r w:rsidR="009B59F2">
        <w:rPr>
          <w:rFonts w:cstheme="minorHAnsi"/>
          <w:bCs/>
          <w:szCs w:val="24"/>
        </w:rPr>
        <w:t>r</w:t>
      </w:r>
      <w:r>
        <w:rPr>
          <w:rFonts w:cstheme="minorHAnsi"/>
          <w:bCs/>
          <w:szCs w:val="24"/>
        </w:rPr>
        <w:t>egional</w:t>
      </w:r>
      <w:r w:rsidR="009B59F2">
        <w:rPr>
          <w:rFonts w:cstheme="minorHAnsi"/>
          <w:bCs/>
          <w:szCs w:val="24"/>
        </w:rPr>
        <w:t xml:space="preserve"> collaboration via</w:t>
      </w:r>
      <w:r>
        <w:rPr>
          <w:rFonts w:cstheme="minorHAnsi"/>
          <w:bCs/>
          <w:szCs w:val="24"/>
        </w:rPr>
        <w:t xml:space="preserve"> Tyne, Wear </w:t>
      </w:r>
      <w:r w:rsidR="0014553B">
        <w:rPr>
          <w:rFonts w:cstheme="minorHAnsi"/>
          <w:bCs/>
          <w:szCs w:val="24"/>
        </w:rPr>
        <w:t>&amp;</w:t>
      </w:r>
      <w:r>
        <w:rPr>
          <w:rFonts w:cstheme="minorHAnsi"/>
          <w:bCs/>
          <w:szCs w:val="24"/>
        </w:rPr>
        <w:t xml:space="preserve"> Northumberland Safeguarding Partnership (TWNSP)</w:t>
      </w:r>
      <w:r w:rsidR="00677BB5">
        <w:rPr>
          <w:rFonts w:cstheme="minorHAnsi"/>
          <w:bCs/>
          <w:szCs w:val="24"/>
        </w:rPr>
        <w:t>, Association Directors of Children’s Services (ACDS) and Business Managers Network.</w:t>
      </w:r>
    </w:p>
    <w:p w14:paraId="477C9FE7" w14:textId="44FF95BE" w:rsidR="00623925" w:rsidRDefault="00623925" w:rsidP="007D529A">
      <w:pPr>
        <w:pStyle w:val="ListParagraph"/>
        <w:numPr>
          <w:ilvl w:val="0"/>
          <w:numId w:val="4"/>
        </w:numPr>
        <w:shd w:val="clear" w:color="auto" w:fill="DBE5F1" w:themeFill="accent1" w:themeFillTint="33"/>
        <w:spacing w:after="200" w:line="240" w:lineRule="auto"/>
        <w:ind w:left="426" w:hanging="426"/>
        <w:jc w:val="both"/>
        <w:rPr>
          <w:rFonts w:cstheme="minorHAnsi"/>
          <w:b/>
          <w:szCs w:val="24"/>
        </w:rPr>
      </w:pPr>
      <w:r w:rsidRPr="002D1E70">
        <w:rPr>
          <w:rFonts w:cstheme="minorHAnsi"/>
          <w:b/>
          <w:color w:val="1F497D" w:themeColor="text2"/>
          <w:szCs w:val="24"/>
        </w:rPr>
        <w:t xml:space="preserve">Engagement of children and young people </w:t>
      </w:r>
      <w:r>
        <w:rPr>
          <w:rFonts w:cstheme="minorHAnsi"/>
          <w:bCs/>
          <w:szCs w:val="24"/>
        </w:rPr>
        <w:t xml:space="preserve">– via partnership agencies (including LA, </w:t>
      </w:r>
      <w:r w:rsidR="00D90DCD">
        <w:rPr>
          <w:rFonts w:cstheme="minorHAnsi"/>
          <w:bCs/>
          <w:szCs w:val="24"/>
        </w:rPr>
        <w:t>ICB</w:t>
      </w:r>
      <w:r>
        <w:rPr>
          <w:rFonts w:cstheme="minorHAnsi"/>
          <w:bCs/>
          <w:szCs w:val="24"/>
        </w:rPr>
        <w:t>, Police).</w:t>
      </w:r>
    </w:p>
    <w:p w14:paraId="201C0D80" w14:textId="4A0A8FDA" w:rsidR="00062591" w:rsidRPr="00E31063" w:rsidRDefault="00623925" w:rsidP="007D529A">
      <w:pPr>
        <w:pStyle w:val="ListParagraph"/>
        <w:numPr>
          <w:ilvl w:val="0"/>
          <w:numId w:val="4"/>
        </w:numPr>
        <w:shd w:val="clear" w:color="auto" w:fill="DBE5F1" w:themeFill="accent1" w:themeFillTint="33"/>
        <w:spacing w:after="0" w:line="240" w:lineRule="auto"/>
        <w:ind w:left="426" w:hanging="426"/>
        <w:jc w:val="both"/>
        <w:rPr>
          <w:rFonts w:cstheme="minorHAnsi"/>
          <w:b/>
          <w:szCs w:val="24"/>
        </w:rPr>
      </w:pPr>
      <w:r w:rsidRPr="002D1E70">
        <w:rPr>
          <w:rFonts w:cstheme="minorHAnsi"/>
          <w:b/>
          <w:color w:val="1F497D" w:themeColor="text2"/>
          <w:szCs w:val="24"/>
        </w:rPr>
        <w:t xml:space="preserve">Independent inspectorate’s single assessment of the individual safeguarding partners and the Joint Targeted Area Inspections </w:t>
      </w:r>
      <w:r>
        <w:rPr>
          <w:rFonts w:cstheme="minorHAnsi"/>
          <w:bCs/>
          <w:szCs w:val="24"/>
        </w:rPr>
        <w:t xml:space="preserve">– </w:t>
      </w:r>
      <w:hyperlink r:id="rId61" w:history="1">
        <w:r>
          <w:rPr>
            <w:rStyle w:val="Hyperlink"/>
            <w:rFonts w:cstheme="minorHAnsi"/>
            <w:bCs/>
            <w:i/>
            <w:iCs/>
            <w:szCs w:val="24"/>
          </w:rPr>
          <w:t>Ofsted</w:t>
        </w:r>
      </w:hyperlink>
      <w:r>
        <w:rPr>
          <w:rFonts w:cstheme="minorHAnsi"/>
          <w:bCs/>
          <w:szCs w:val="24"/>
        </w:rPr>
        <w:t xml:space="preserve">, </w:t>
      </w:r>
      <w:hyperlink r:id="rId62" w:history="1">
        <w:r>
          <w:rPr>
            <w:rStyle w:val="Hyperlink"/>
            <w:rFonts w:cstheme="minorHAnsi"/>
            <w:bCs/>
            <w:i/>
            <w:iCs/>
            <w:szCs w:val="24"/>
          </w:rPr>
          <w:t>Care Quality Commission</w:t>
        </w:r>
      </w:hyperlink>
      <w:r>
        <w:rPr>
          <w:rFonts w:cstheme="minorHAnsi"/>
          <w:bCs/>
          <w:szCs w:val="24"/>
        </w:rPr>
        <w:t xml:space="preserve"> (CQC), </w:t>
      </w:r>
      <w:hyperlink r:id="rId63" w:history="1">
        <w:r>
          <w:rPr>
            <w:rStyle w:val="Hyperlink"/>
            <w:rFonts w:cstheme="minorHAnsi"/>
            <w:bCs/>
            <w:i/>
            <w:iCs/>
            <w:szCs w:val="24"/>
          </w:rPr>
          <w:t>Her Majesty’s Inspectorate of Constabulary and Fire &amp; Rescue Services</w:t>
        </w:r>
      </w:hyperlink>
      <w:r>
        <w:rPr>
          <w:rFonts w:cstheme="minorHAnsi"/>
          <w:bCs/>
          <w:szCs w:val="24"/>
        </w:rPr>
        <w:t xml:space="preserve"> (HMICFRS).</w:t>
      </w:r>
    </w:p>
    <w:p w14:paraId="0F591FA6" w14:textId="77777777" w:rsidR="00E31063" w:rsidRPr="00E31063" w:rsidRDefault="00E31063" w:rsidP="00E31063">
      <w:pPr>
        <w:shd w:val="clear" w:color="auto" w:fill="DBE5F1" w:themeFill="accent1" w:themeFillTint="33"/>
        <w:jc w:val="both"/>
        <w:rPr>
          <w:rFonts w:cstheme="minorHAnsi"/>
          <w:b/>
        </w:rPr>
      </w:pPr>
    </w:p>
    <w:p w14:paraId="27577275" w14:textId="77777777" w:rsidR="00337009" w:rsidRPr="00A94215" w:rsidRDefault="00337009" w:rsidP="00E31063">
      <w:pPr>
        <w:jc w:val="both"/>
        <w:rPr>
          <w:rFonts w:cstheme="minorHAnsi"/>
          <w:b/>
          <w:sz w:val="16"/>
          <w:szCs w:val="16"/>
        </w:rPr>
      </w:pPr>
    </w:p>
    <w:p w14:paraId="5964B8CA" w14:textId="44782264" w:rsidR="004839D4" w:rsidRDefault="004839D4" w:rsidP="007D529A">
      <w:pPr>
        <w:pStyle w:val="Heading1"/>
      </w:pPr>
      <w:bookmarkStart w:id="20" w:name="_Toc118369448"/>
      <w:r>
        <w:t>Training</w:t>
      </w:r>
      <w:bookmarkEnd w:id="20"/>
    </w:p>
    <w:p w14:paraId="1CF36D9B" w14:textId="43C78961" w:rsidR="00C061B2" w:rsidRDefault="00C061B2" w:rsidP="00F40003">
      <w:pPr>
        <w:jc w:val="both"/>
        <w:rPr>
          <w:lang w:eastAsia="en-GB"/>
        </w:rPr>
      </w:pPr>
      <w:r>
        <w:rPr>
          <w:lang w:eastAsia="en-GB"/>
        </w:rPr>
        <w:t xml:space="preserve">Safeguarding partners commission multi-agency training and learning activities based on needs analysis and agreed via the </w:t>
      </w:r>
      <w:r w:rsidR="008D4C57">
        <w:rPr>
          <w:lang w:eastAsia="en-GB"/>
        </w:rPr>
        <w:t xml:space="preserve">GSCP’s </w:t>
      </w:r>
      <w:r>
        <w:rPr>
          <w:lang w:eastAsia="en-GB"/>
        </w:rPr>
        <w:t>Learning and</w:t>
      </w:r>
      <w:r w:rsidR="00B862F9">
        <w:rPr>
          <w:lang w:eastAsia="en-GB"/>
        </w:rPr>
        <w:t xml:space="preserve"> </w:t>
      </w:r>
      <w:r w:rsidR="008D4C57">
        <w:rPr>
          <w:lang w:eastAsia="en-GB"/>
        </w:rPr>
        <w:t xml:space="preserve">Improvement Group. </w:t>
      </w:r>
      <w:r>
        <w:rPr>
          <w:lang w:eastAsia="en-GB"/>
        </w:rPr>
        <w:t xml:space="preserve">This needs analysis is informed by the </w:t>
      </w:r>
      <w:r w:rsidR="009639B3">
        <w:rPr>
          <w:lang w:eastAsia="en-GB"/>
        </w:rPr>
        <w:t>GSCPs</w:t>
      </w:r>
      <w:r>
        <w:rPr>
          <w:lang w:eastAsia="en-GB"/>
        </w:rPr>
        <w:t xml:space="preserve"> priorities and </w:t>
      </w:r>
      <w:proofErr w:type="gramStart"/>
      <w:r>
        <w:rPr>
          <w:lang w:eastAsia="en-GB"/>
        </w:rPr>
        <w:t>takes into account</w:t>
      </w:r>
      <w:proofErr w:type="gramEnd"/>
      <w:r>
        <w:rPr>
          <w:lang w:eastAsia="en-GB"/>
        </w:rPr>
        <w:t xml:space="preserve"> practice</w:t>
      </w:r>
      <w:r w:rsidR="00B862F9">
        <w:rPr>
          <w:lang w:eastAsia="en-GB"/>
        </w:rPr>
        <w:t xml:space="preserve"> </w:t>
      </w:r>
      <w:r>
        <w:rPr>
          <w:lang w:eastAsia="en-GB"/>
        </w:rPr>
        <w:t xml:space="preserve">issues arising from for example local safeguarding practice </w:t>
      </w:r>
      <w:r w:rsidR="00B862F9">
        <w:rPr>
          <w:lang w:eastAsia="en-GB"/>
        </w:rPr>
        <w:t>r</w:t>
      </w:r>
      <w:r>
        <w:rPr>
          <w:lang w:eastAsia="en-GB"/>
        </w:rPr>
        <w:t>eviews, multi-agency case</w:t>
      </w:r>
      <w:r w:rsidR="00B862F9">
        <w:rPr>
          <w:lang w:eastAsia="en-GB"/>
        </w:rPr>
        <w:t xml:space="preserve"> </w:t>
      </w:r>
      <w:r>
        <w:rPr>
          <w:lang w:eastAsia="en-GB"/>
        </w:rPr>
        <w:t>audits, inspections, local and national priorities, section 11 audits, feedback from training</w:t>
      </w:r>
      <w:r w:rsidR="00B862F9">
        <w:rPr>
          <w:lang w:eastAsia="en-GB"/>
        </w:rPr>
        <w:t xml:space="preserve"> </w:t>
      </w:r>
      <w:r>
        <w:rPr>
          <w:lang w:eastAsia="en-GB"/>
        </w:rPr>
        <w:t>activities and emerging issues.</w:t>
      </w:r>
    </w:p>
    <w:p w14:paraId="2A6B120E" w14:textId="77777777" w:rsidR="009639B3" w:rsidRDefault="009639B3" w:rsidP="00F40003">
      <w:pPr>
        <w:jc w:val="both"/>
        <w:rPr>
          <w:lang w:eastAsia="en-GB"/>
        </w:rPr>
      </w:pPr>
    </w:p>
    <w:p w14:paraId="03E39CA5" w14:textId="106DEDE0" w:rsidR="00C061B2" w:rsidRDefault="00C061B2" w:rsidP="00F40003">
      <w:pPr>
        <w:jc w:val="both"/>
        <w:rPr>
          <w:lang w:eastAsia="en-GB"/>
        </w:rPr>
      </w:pPr>
      <w:r>
        <w:rPr>
          <w:lang w:eastAsia="en-GB"/>
        </w:rPr>
        <w:t>The method of delivery of multi-agency training is based on what is most appropriate and</w:t>
      </w:r>
      <w:r w:rsidR="00B862F9">
        <w:rPr>
          <w:lang w:eastAsia="en-GB"/>
        </w:rPr>
        <w:t xml:space="preserve"> </w:t>
      </w:r>
      <w:r>
        <w:rPr>
          <w:lang w:eastAsia="en-GB"/>
        </w:rPr>
        <w:t>effective and includes e-learning, face to face training, virtual training, conferences, case</w:t>
      </w:r>
      <w:r w:rsidR="00B862F9">
        <w:rPr>
          <w:lang w:eastAsia="en-GB"/>
        </w:rPr>
        <w:t xml:space="preserve"> </w:t>
      </w:r>
      <w:r>
        <w:rPr>
          <w:lang w:eastAsia="en-GB"/>
        </w:rPr>
        <w:t>studies and action learning activities</w:t>
      </w:r>
      <w:r w:rsidR="009639B3">
        <w:rPr>
          <w:lang w:eastAsia="en-GB"/>
        </w:rPr>
        <w:t xml:space="preserve">. </w:t>
      </w:r>
      <w:r>
        <w:rPr>
          <w:lang w:eastAsia="en-GB"/>
        </w:rPr>
        <w:t xml:space="preserve">The </w:t>
      </w:r>
      <w:r w:rsidR="009639B3">
        <w:rPr>
          <w:lang w:eastAsia="en-GB"/>
        </w:rPr>
        <w:t>GSCP</w:t>
      </w:r>
      <w:r>
        <w:rPr>
          <w:lang w:eastAsia="en-GB"/>
        </w:rPr>
        <w:t xml:space="preserve"> will continue</w:t>
      </w:r>
      <w:r w:rsidR="009639B3">
        <w:rPr>
          <w:lang w:eastAsia="en-GB"/>
        </w:rPr>
        <w:t xml:space="preserve"> </w:t>
      </w:r>
      <w:r>
        <w:rPr>
          <w:lang w:eastAsia="en-GB"/>
        </w:rPr>
        <w:t>to be creative and innovative in developing learning</w:t>
      </w:r>
      <w:r w:rsidR="00B862F9">
        <w:rPr>
          <w:lang w:eastAsia="en-GB"/>
        </w:rPr>
        <w:t xml:space="preserve"> </w:t>
      </w:r>
      <w:r>
        <w:rPr>
          <w:lang w:eastAsia="en-GB"/>
        </w:rPr>
        <w:t>interventions.</w:t>
      </w:r>
    </w:p>
    <w:p w14:paraId="2BFC80EC" w14:textId="77777777" w:rsidR="009639B3" w:rsidRDefault="009639B3" w:rsidP="00F40003">
      <w:pPr>
        <w:jc w:val="both"/>
        <w:rPr>
          <w:lang w:eastAsia="en-GB"/>
        </w:rPr>
      </w:pPr>
    </w:p>
    <w:p w14:paraId="3F0925EA" w14:textId="22E24F82" w:rsidR="004839D4" w:rsidRDefault="00C061B2" w:rsidP="00F40003">
      <w:pPr>
        <w:jc w:val="both"/>
        <w:rPr>
          <w:lang w:eastAsia="en-GB"/>
        </w:rPr>
      </w:pPr>
      <w:r>
        <w:rPr>
          <w:lang w:eastAsia="en-GB"/>
        </w:rPr>
        <w:t xml:space="preserve">This is evaluated in a variety of ways and includes feedback from practitioners, practice audits, </w:t>
      </w:r>
      <w:proofErr w:type="gramStart"/>
      <w:r>
        <w:rPr>
          <w:lang w:eastAsia="en-GB"/>
        </w:rPr>
        <w:t>supervision</w:t>
      </w:r>
      <w:proofErr w:type="gramEnd"/>
      <w:r>
        <w:rPr>
          <w:lang w:eastAsia="en-GB"/>
        </w:rPr>
        <w:t xml:space="preserve"> and examples</w:t>
      </w:r>
      <w:r w:rsidR="008B6EAA">
        <w:rPr>
          <w:lang w:eastAsia="en-GB"/>
        </w:rPr>
        <w:t xml:space="preserve"> </w:t>
      </w:r>
      <w:r>
        <w:rPr>
          <w:lang w:eastAsia="en-GB"/>
        </w:rPr>
        <w:t>of practice changes</w:t>
      </w:r>
      <w:r w:rsidR="00510273">
        <w:rPr>
          <w:lang w:eastAsia="en-GB"/>
        </w:rPr>
        <w:t xml:space="preserve">. </w:t>
      </w:r>
      <w:r>
        <w:rPr>
          <w:lang w:eastAsia="en-GB"/>
        </w:rPr>
        <w:t xml:space="preserve">Impact of learning is </w:t>
      </w:r>
      <w:proofErr w:type="gramStart"/>
      <w:r>
        <w:rPr>
          <w:lang w:eastAsia="en-GB"/>
        </w:rPr>
        <w:t>monitored</w:t>
      </w:r>
      <w:proofErr w:type="gramEnd"/>
      <w:r>
        <w:rPr>
          <w:lang w:eastAsia="en-GB"/>
        </w:rPr>
        <w:t xml:space="preserve"> and</w:t>
      </w:r>
      <w:r w:rsidR="00031B98">
        <w:rPr>
          <w:lang w:eastAsia="en-GB"/>
        </w:rPr>
        <w:t xml:space="preserve"> </w:t>
      </w:r>
      <w:r>
        <w:rPr>
          <w:lang w:eastAsia="en-GB"/>
        </w:rPr>
        <w:t xml:space="preserve">the findings reported back to the </w:t>
      </w:r>
      <w:r w:rsidR="008B6EAA">
        <w:rPr>
          <w:lang w:eastAsia="en-GB"/>
        </w:rPr>
        <w:t>GSCP</w:t>
      </w:r>
      <w:r>
        <w:rPr>
          <w:lang w:eastAsia="en-GB"/>
        </w:rPr>
        <w:t xml:space="preserve"> Executive annually.</w:t>
      </w:r>
    </w:p>
    <w:p w14:paraId="7ED3A268" w14:textId="77777777" w:rsidR="00073D38" w:rsidRDefault="00073D38" w:rsidP="00F40003">
      <w:pPr>
        <w:jc w:val="both"/>
        <w:rPr>
          <w:lang w:eastAsia="en-GB"/>
        </w:rPr>
      </w:pPr>
    </w:p>
    <w:p w14:paraId="24F5BDA8" w14:textId="372AE115" w:rsidR="00F44967" w:rsidRPr="00F44967" w:rsidRDefault="00F44967" w:rsidP="00962B6E">
      <w:pPr>
        <w:shd w:val="clear" w:color="auto" w:fill="FDE9D9" w:themeFill="accent6" w:themeFillTint="33"/>
        <w:jc w:val="both"/>
        <w:rPr>
          <w:rFonts w:asciiTheme="majorHAnsi" w:eastAsiaTheme="majorEastAsia" w:hAnsiTheme="majorHAnsi" w:cstheme="majorBidi"/>
          <w:b/>
          <w:bCs/>
          <w:noProof/>
          <w:color w:val="4F81BD" w:themeColor="accent1"/>
          <w:sz w:val="32"/>
          <w:szCs w:val="32"/>
        </w:rPr>
      </w:pPr>
      <w:r w:rsidRPr="00F44967">
        <w:t>The Gateshead Safeguarding Children Partnership, Gateshead Safeguarding Adults Board and Gateshead Community Safety Board have produced a comprehensive joint training programme for partner agencies operating in Gateshead.</w:t>
      </w:r>
      <w:r w:rsidR="006B3884">
        <w:t xml:space="preserve"> </w:t>
      </w:r>
      <w:r w:rsidRPr="00F44967">
        <w:t xml:space="preserve">The training programme is co-ordinated by Gateshead Council Workforce Development. </w:t>
      </w:r>
      <w:r w:rsidR="006B3884">
        <w:t xml:space="preserve">See: </w:t>
      </w:r>
      <w:hyperlink r:id="rId64" w:history="1">
        <w:r w:rsidRPr="006B3884">
          <w:rPr>
            <w:rStyle w:val="Hyperlink"/>
          </w:rPr>
          <w:t>Training Programme</w:t>
        </w:r>
      </w:hyperlink>
      <w:r w:rsidRPr="00F44967">
        <w:t xml:space="preserve"> </w:t>
      </w:r>
    </w:p>
    <w:p w14:paraId="7053CBAA" w14:textId="094AE3A4" w:rsidR="00645927" w:rsidRPr="00645927" w:rsidRDefault="00645927" w:rsidP="007D529A">
      <w:pPr>
        <w:pStyle w:val="Heading1"/>
      </w:pPr>
      <w:bookmarkStart w:id="21" w:name="_Toc118369449"/>
      <w:r w:rsidRPr="00645927">
        <w:lastRenderedPageBreak/>
        <w:t xml:space="preserve">Funding </w:t>
      </w:r>
      <w:r w:rsidR="00BD5F6B">
        <w:t>and business support</w:t>
      </w:r>
      <w:bookmarkEnd w:id="21"/>
    </w:p>
    <w:p w14:paraId="3F8702BC" w14:textId="77777777" w:rsidR="000D355E" w:rsidRDefault="00444881" w:rsidP="00645927">
      <w:pPr>
        <w:spacing w:after="200"/>
        <w:jc w:val="both"/>
        <w:rPr>
          <w:rFonts w:cstheme="minorHAnsi"/>
          <w:bCs/>
        </w:rPr>
      </w:pPr>
      <w:r w:rsidRPr="00444881">
        <w:rPr>
          <w:rFonts w:cstheme="minorHAnsi"/>
          <w:bCs/>
        </w:rPr>
        <w:t xml:space="preserve">The work of the </w:t>
      </w:r>
      <w:r>
        <w:rPr>
          <w:rFonts w:cstheme="minorHAnsi"/>
          <w:bCs/>
        </w:rPr>
        <w:t>GSCP</w:t>
      </w:r>
      <w:r w:rsidRPr="00444881">
        <w:rPr>
          <w:rFonts w:cstheme="minorHAnsi"/>
          <w:bCs/>
        </w:rPr>
        <w:t xml:space="preserve"> is supported by a business </w:t>
      </w:r>
      <w:r w:rsidR="003057FC">
        <w:rPr>
          <w:rFonts w:cstheme="minorHAnsi"/>
          <w:bCs/>
        </w:rPr>
        <w:t>manager</w:t>
      </w:r>
      <w:r w:rsidRPr="00444881">
        <w:rPr>
          <w:rFonts w:cstheme="minorHAnsi"/>
          <w:bCs/>
        </w:rPr>
        <w:t xml:space="preserve"> hosted by </w:t>
      </w:r>
      <w:r>
        <w:rPr>
          <w:rFonts w:cstheme="minorHAnsi"/>
          <w:bCs/>
        </w:rPr>
        <w:t>Gateshead</w:t>
      </w:r>
      <w:r w:rsidRPr="00444881">
        <w:rPr>
          <w:rFonts w:cstheme="minorHAnsi"/>
          <w:bCs/>
        </w:rPr>
        <w:t xml:space="preserve"> Council. The safeguarding partners are committed to equitable and proportionate funding of this business support and the work of the </w:t>
      </w:r>
      <w:proofErr w:type="gramStart"/>
      <w:r>
        <w:rPr>
          <w:rFonts w:cstheme="minorHAnsi"/>
          <w:bCs/>
        </w:rPr>
        <w:t>GSCP</w:t>
      </w:r>
      <w:r w:rsidRPr="00444881">
        <w:rPr>
          <w:rFonts w:cstheme="minorHAnsi"/>
          <w:bCs/>
        </w:rPr>
        <w:t xml:space="preserve"> as a whole</w:t>
      </w:r>
      <w:proofErr w:type="gramEnd"/>
      <w:r w:rsidRPr="00444881">
        <w:rPr>
          <w:rFonts w:cstheme="minorHAnsi"/>
          <w:bCs/>
        </w:rPr>
        <w:t xml:space="preserve">. </w:t>
      </w:r>
    </w:p>
    <w:p w14:paraId="2AEA06BA" w14:textId="35CE1EF9" w:rsidR="00D90DCD" w:rsidRDefault="00444881" w:rsidP="00645927">
      <w:pPr>
        <w:spacing w:after="200"/>
        <w:jc w:val="both"/>
        <w:rPr>
          <w:rFonts w:cstheme="minorHAnsi"/>
          <w:bCs/>
        </w:rPr>
      </w:pPr>
      <w:r w:rsidRPr="00444881">
        <w:rPr>
          <w:rFonts w:cstheme="minorHAnsi"/>
          <w:bCs/>
        </w:rPr>
        <w:t xml:space="preserve">Contributions to support the local arrangements have been agreed for 2022/23. </w:t>
      </w:r>
      <w:r w:rsidR="00645927" w:rsidRPr="001F3548">
        <w:rPr>
          <w:rFonts w:cstheme="minorHAnsi"/>
          <w:bCs/>
        </w:rPr>
        <w:t xml:space="preserve">The three partners </w:t>
      </w:r>
      <w:r w:rsidR="00B32C11">
        <w:rPr>
          <w:rFonts w:cstheme="minorHAnsi"/>
          <w:bCs/>
        </w:rPr>
        <w:t xml:space="preserve">will </w:t>
      </w:r>
      <w:r w:rsidR="00645927" w:rsidRPr="001F3548">
        <w:rPr>
          <w:rFonts w:cstheme="minorHAnsi"/>
          <w:bCs/>
        </w:rPr>
        <w:t xml:space="preserve">discuss, identify, </w:t>
      </w:r>
      <w:proofErr w:type="gramStart"/>
      <w:r w:rsidR="00645927" w:rsidRPr="001F3548">
        <w:rPr>
          <w:rFonts w:cstheme="minorHAnsi"/>
          <w:bCs/>
        </w:rPr>
        <w:t>agree</w:t>
      </w:r>
      <w:proofErr w:type="gramEnd"/>
      <w:r w:rsidR="00645927" w:rsidRPr="001F3548">
        <w:rPr>
          <w:rFonts w:cstheme="minorHAnsi"/>
          <w:bCs/>
        </w:rPr>
        <w:t xml:space="preserve"> and maintain the budget for the </w:t>
      </w:r>
      <w:r w:rsidR="002C4A7F">
        <w:rPr>
          <w:rFonts w:cstheme="minorHAnsi"/>
          <w:bCs/>
        </w:rPr>
        <w:t>GSCP</w:t>
      </w:r>
      <w:r w:rsidR="00B32C11">
        <w:rPr>
          <w:rFonts w:cstheme="minorHAnsi"/>
          <w:bCs/>
        </w:rPr>
        <w:t xml:space="preserve"> for each financial year (April-March). </w:t>
      </w:r>
      <w:r w:rsidR="00314014" w:rsidRPr="00444881">
        <w:rPr>
          <w:rFonts w:cstheme="minorHAnsi"/>
          <w:bCs/>
        </w:rPr>
        <w:t>This funding will also include the cost of child safeguarding practice reviews</w:t>
      </w:r>
      <w:r w:rsidR="00314014">
        <w:rPr>
          <w:rFonts w:cstheme="minorHAnsi"/>
          <w:bCs/>
        </w:rPr>
        <w:t>, which will be agreed as and when required</w:t>
      </w:r>
      <w:r w:rsidR="00314014" w:rsidRPr="00444881">
        <w:rPr>
          <w:rFonts w:cstheme="minorHAnsi"/>
          <w:bCs/>
        </w:rPr>
        <w:t>.</w:t>
      </w:r>
    </w:p>
    <w:p w14:paraId="11F7312A" w14:textId="77777777" w:rsidR="00F53143" w:rsidRDefault="00F53143" w:rsidP="007D529A">
      <w:pPr>
        <w:pStyle w:val="Heading1"/>
      </w:pPr>
      <w:bookmarkStart w:id="22" w:name="_Toc118369450"/>
      <w:r>
        <w:t>Child Death Review Arrangments</w:t>
      </w:r>
      <w:bookmarkEnd w:id="22"/>
    </w:p>
    <w:p w14:paraId="6C9E161D" w14:textId="77777777" w:rsidR="00F53143" w:rsidRDefault="00F53143" w:rsidP="00F40003">
      <w:pPr>
        <w:jc w:val="both"/>
        <w:rPr>
          <w:lang w:eastAsia="en-GB"/>
        </w:rPr>
      </w:pPr>
      <w:r w:rsidRPr="003414B9">
        <w:rPr>
          <w:lang w:eastAsia="en-GB"/>
        </w:rPr>
        <w:t xml:space="preserve">The purpose of </w:t>
      </w:r>
      <w:r>
        <w:rPr>
          <w:lang w:eastAsia="en-GB"/>
        </w:rPr>
        <w:t>a</w:t>
      </w:r>
      <w:r w:rsidRPr="003414B9">
        <w:rPr>
          <w:lang w:eastAsia="en-GB"/>
        </w:rPr>
        <w:t xml:space="preserve"> child death review is to help prevent further such child deaths</w:t>
      </w:r>
      <w:r>
        <w:rPr>
          <w:lang w:eastAsia="en-GB"/>
        </w:rPr>
        <w:t xml:space="preserve"> and </w:t>
      </w:r>
      <w:r w:rsidRPr="001543F6">
        <w:rPr>
          <w:lang w:eastAsia="en-GB"/>
        </w:rPr>
        <w:t>improve the experience of bereaved families, and professionals involved in caring for children</w:t>
      </w:r>
      <w:r w:rsidRPr="003414B9">
        <w:rPr>
          <w:lang w:eastAsia="en-GB"/>
        </w:rPr>
        <w:t xml:space="preserve">. The responsibility for ensuring child death reviews </w:t>
      </w:r>
      <w:proofErr w:type="gramStart"/>
      <w:r w:rsidRPr="003414B9">
        <w:rPr>
          <w:lang w:eastAsia="en-GB"/>
        </w:rPr>
        <w:t>are</w:t>
      </w:r>
      <w:proofErr w:type="gramEnd"/>
      <w:r w:rsidRPr="003414B9">
        <w:rPr>
          <w:lang w:eastAsia="en-GB"/>
        </w:rPr>
        <w:t xml:space="preserve"> carried out is held by the </w:t>
      </w:r>
      <w:r w:rsidRPr="003414B9">
        <w:rPr>
          <w:b/>
          <w:bCs/>
          <w:color w:val="1F497D" w:themeColor="text2"/>
          <w:lang w:eastAsia="en-GB"/>
        </w:rPr>
        <w:t>child death review partners</w:t>
      </w:r>
      <w:r w:rsidRPr="003414B9">
        <w:rPr>
          <w:lang w:eastAsia="en-GB"/>
        </w:rPr>
        <w:t>, who</w:t>
      </w:r>
      <w:r>
        <w:rPr>
          <w:lang w:eastAsia="en-GB"/>
        </w:rPr>
        <w:t xml:space="preserve"> are </w:t>
      </w:r>
      <w:r w:rsidRPr="003414B9">
        <w:rPr>
          <w:lang w:eastAsia="en-GB"/>
        </w:rPr>
        <w:t xml:space="preserve">the local authority </w:t>
      </w:r>
      <w:r>
        <w:rPr>
          <w:lang w:eastAsia="en-GB"/>
        </w:rPr>
        <w:t xml:space="preserve">and the Integrated Care System/Board. </w:t>
      </w:r>
    </w:p>
    <w:p w14:paraId="07C33BB1" w14:textId="77777777" w:rsidR="00F53143" w:rsidRDefault="00F53143" w:rsidP="00F40003">
      <w:pPr>
        <w:jc w:val="both"/>
        <w:rPr>
          <w:lang w:eastAsia="en-GB"/>
        </w:rPr>
      </w:pPr>
    </w:p>
    <w:p w14:paraId="67D5B12B" w14:textId="77777777" w:rsidR="00F53143" w:rsidRPr="001543F6" w:rsidRDefault="00000000" w:rsidP="00F40003">
      <w:pPr>
        <w:jc w:val="both"/>
        <w:rPr>
          <w:lang w:eastAsia="en-GB"/>
        </w:rPr>
      </w:pPr>
      <w:hyperlink r:id="rId65" w:history="1">
        <w:r w:rsidR="00F53143" w:rsidRPr="00F96F8C">
          <w:rPr>
            <w:rStyle w:val="Hyperlink"/>
            <w:lang w:eastAsia="en-GB"/>
          </w:rPr>
          <w:t>Statutory and Operational Guidance</w:t>
        </w:r>
      </w:hyperlink>
      <w:r w:rsidR="00F53143">
        <w:rPr>
          <w:lang w:eastAsia="en-GB"/>
        </w:rPr>
        <w:t xml:space="preserve"> </w:t>
      </w:r>
      <w:r w:rsidR="00F53143" w:rsidRPr="001543F6">
        <w:rPr>
          <w:lang w:eastAsia="en-GB"/>
        </w:rPr>
        <w:t>sets out the full process that follows the death of a child who is normally resident in England. It builds on the statutory requirements set out in </w:t>
      </w:r>
      <w:hyperlink r:id="rId66" w:tooltip="Chapter 5: Child Death Reviews" w:history="1">
        <w:r w:rsidR="00F53143" w:rsidRPr="003414B9">
          <w:rPr>
            <w:rStyle w:val="Hyperlink"/>
            <w:lang w:eastAsia="en-GB"/>
          </w:rPr>
          <w:t>Chapter 5 of Working Together to Safeguard Children 2018</w:t>
        </w:r>
      </w:hyperlink>
      <w:r w:rsidR="00F53143" w:rsidRPr="001543F6">
        <w:rPr>
          <w:lang w:eastAsia="en-GB"/>
        </w:rPr>
        <w:t> and clarifies how individual professionals and organisations across all sectors involved in the child death review should contribute to reviews.</w:t>
      </w:r>
    </w:p>
    <w:p w14:paraId="0BFA9D7C" w14:textId="77777777" w:rsidR="00F53143" w:rsidRDefault="00F53143" w:rsidP="00F40003">
      <w:pPr>
        <w:jc w:val="both"/>
        <w:rPr>
          <w:lang w:eastAsia="en-GB"/>
        </w:rPr>
      </w:pPr>
    </w:p>
    <w:p w14:paraId="28784FE0" w14:textId="77777777" w:rsidR="00F53143" w:rsidRPr="003414B9" w:rsidRDefault="00F53143" w:rsidP="00F40003">
      <w:pPr>
        <w:jc w:val="both"/>
        <w:rPr>
          <w:lang w:eastAsia="en-GB"/>
        </w:rPr>
      </w:pPr>
      <w:proofErr w:type="gramStart"/>
      <w:r w:rsidRPr="003414B9">
        <w:rPr>
          <w:lang w:eastAsia="en-GB"/>
        </w:rPr>
        <w:t>In order to</w:t>
      </w:r>
      <w:proofErr w:type="gramEnd"/>
      <w:r w:rsidRPr="003414B9">
        <w:rPr>
          <w:lang w:eastAsia="en-GB"/>
        </w:rPr>
        <w:t xml:space="preserve"> comply with the statutory guidance </w:t>
      </w:r>
      <w:r>
        <w:rPr>
          <w:lang w:eastAsia="en-GB"/>
        </w:rPr>
        <w:t xml:space="preserve">– that Child </w:t>
      </w:r>
      <w:r w:rsidRPr="003414B9">
        <w:rPr>
          <w:lang w:eastAsia="en-GB"/>
        </w:rPr>
        <w:t>D</w:t>
      </w:r>
      <w:r>
        <w:rPr>
          <w:lang w:eastAsia="en-GB"/>
        </w:rPr>
        <w:t xml:space="preserve">eath </w:t>
      </w:r>
      <w:r w:rsidRPr="003414B9">
        <w:rPr>
          <w:lang w:eastAsia="en-GB"/>
        </w:rPr>
        <w:t>O</w:t>
      </w:r>
      <w:r>
        <w:rPr>
          <w:lang w:eastAsia="en-GB"/>
        </w:rPr>
        <w:t xml:space="preserve">verview </w:t>
      </w:r>
      <w:r w:rsidRPr="003414B9">
        <w:rPr>
          <w:lang w:eastAsia="en-GB"/>
        </w:rPr>
        <w:t>P</w:t>
      </w:r>
      <w:r>
        <w:rPr>
          <w:lang w:eastAsia="en-GB"/>
        </w:rPr>
        <w:t>anels</w:t>
      </w:r>
      <w:r w:rsidRPr="003414B9">
        <w:rPr>
          <w:lang w:eastAsia="en-GB"/>
        </w:rPr>
        <w:t xml:space="preserve"> should cover a geographical footprint that enables it to typically review at least 60 child deaths per year</w:t>
      </w:r>
      <w:r>
        <w:rPr>
          <w:lang w:eastAsia="en-GB"/>
        </w:rPr>
        <w:t xml:space="preserve"> – </w:t>
      </w:r>
      <w:r w:rsidRPr="003414B9">
        <w:rPr>
          <w:lang w:eastAsia="en-GB"/>
        </w:rPr>
        <w:t>the CDR partners for the following localities have agreed to establish one CDOP to cover their combined geographical footprint:</w:t>
      </w:r>
    </w:p>
    <w:p w14:paraId="129E5B18" w14:textId="15788333" w:rsidR="00F53143" w:rsidRDefault="000C73F5" w:rsidP="00F40003">
      <w:pPr>
        <w:jc w:val="both"/>
        <w:rPr>
          <w:lang w:eastAsia="en-GB"/>
        </w:rPr>
      </w:pPr>
      <w:r>
        <w:rPr>
          <w:noProof/>
          <w:lang w:eastAsia="en-GB"/>
        </w:rPr>
        <w:drawing>
          <wp:inline distT="0" distB="0" distL="0" distR="0" wp14:anchorId="4B4DFFC9" wp14:editId="10F6F728">
            <wp:extent cx="9525000" cy="1285875"/>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0195A4B" w14:textId="77777777" w:rsidR="00F53143" w:rsidRPr="003414B9" w:rsidRDefault="00F53143" w:rsidP="00C126D2">
      <w:pPr>
        <w:shd w:val="clear" w:color="auto" w:fill="DBE5F1" w:themeFill="accent1" w:themeFillTint="33"/>
        <w:jc w:val="both"/>
        <w:rPr>
          <w:lang w:eastAsia="en-GB"/>
        </w:rPr>
      </w:pPr>
      <w:r w:rsidRPr="003414B9">
        <w:rPr>
          <w:lang w:eastAsia="en-GB"/>
        </w:rPr>
        <w:t>This CDOP, known as the </w:t>
      </w:r>
      <w:r w:rsidRPr="003414B9">
        <w:rPr>
          <w:b/>
          <w:bCs/>
          <w:color w:val="1F497D" w:themeColor="text2"/>
          <w:lang w:eastAsia="en-GB"/>
        </w:rPr>
        <w:t>North and South of Tyne CDOP</w:t>
      </w:r>
      <w:r w:rsidRPr="003414B9">
        <w:rPr>
          <w:b/>
          <w:bCs/>
          <w:lang w:eastAsia="en-GB"/>
        </w:rPr>
        <w:t>,</w:t>
      </w:r>
      <w:r w:rsidRPr="003414B9">
        <w:rPr>
          <w:lang w:eastAsia="en-GB"/>
        </w:rPr>
        <w:t xml:space="preserve"> will typically review at least 60 deaths per year which will better enable thematic learning </w:t>
      </w:r>
      <w:proofErr w:type="gramStart"/>
      <w:r w:rsidRPr="003414B9">
        <w:rPr>
          <w:lang w:eastAsia="en-GB"/>
        </w:rPr>
        <w:t>in order to</w:t>
      </w:r>
      <w:proofErr w:type="gramEnd"/>
      <w:r w:rsidRPr="003414B9">
        <w:rPr>
          <w:lang w:eastAsia="en-GB"/>
        </w:rPr>
        <w:t xml:space="preserve"> identify potential safeguarding or local health issues that could be modified in order to protect children from harm and, ultimately, save lives.</w:t>
      </w:r>
    </w:p>
    <w:p w14:paraId="47A9E063" w14:textId="77777777" w:rsidR="00F53143" w:rsidRDefault="00F53143" w:rsidP="00F40003">
      <w:pPr>
        <w:jc w:val="both"/>
        <w:rPr>
          <w:lang w:eastAsia="en-GB"/>
        </w:rPr>
      </w:pPr>
    </w:p>
    <w:p w14:paraId="5B121A71" w14:textId="77777777" w:rsidR="00F53143" w:rsidRDefault="00F53143" w:rsidP="00F40003">
      <w:pPr>
        <w:jc w:val="both"/>
        <w:rPr>
          <w:lang w:eastAsia="en-GB"/>
        </w:rPr>
      </w:pPr>
      <w:r w:rsidRPr="003414B9">
        <w:rPr>
          <w:lang w:eastAsia="en-GB"/>
        </w:rPr>
        <w:t>The CDOP will carry out its functions mindful of the potential impact upon the bereaved family and in accordance with the </w:t>
      </w:r>
      <w:hyperlink r:id="rId72" w:tooltip="CDR Statutory &amp; Operational Guidance 2018" w:history="1">
        <w:r w:rsidRPr="003414B9">
          <w:rPr>
            <w:rStyle w:val="Hyperlink"/>
            <w:lang w:eastAsia="en-GB"/>
          </w:rPr>
          <w:t>CDR Statutory Guidance</w:t>
        </w:r>
      </w:hyperlink>
      <w:r w:rsidRPr="003414B9">
        <w:rPr>
          <w:lang w:eastAsia="en-GB"/>
        </w:rPr>
        <w:t xml:space="preserve">. The CDOP is the final assurance point once all multi-agency information has been collected, </w:t>
      </w:r>
      <w:proofErr w:type="gramStart"/>
      <w:r w:rsidRPr="003414B9">
        <w:rPr>
          <w:lang w:eastAsia="en-GB"/>
        </w:rPr>
        <w:t>collated</w:t>
      </w:r>
      <w:proofErr w:type="gramEnd"/>
      <w:r w:rsidRPr="003414B9">
        <w:rPr>
          <w:lang w:eastAsia="en-GB"/>
        </w:rPr>
        <w:t xml:space="preserve"> and analysed at a local level via the Child Death Review Meeting and professionals who have known the child and family, including the key worker.</w:t>
      </w:r>
      <w:r>
        <w:rPr>
          <w:lang w:eastAsia="en-GB"/>
        </w:rPr>
        <w:t xml:space="preserve"> CDOP use </w:t>
      </w:r>
      <w:proofErr w:type="spellStart"/>
      <w:r w:rsidRPr="003414B9">
        <w:rPr>
          <w:lang w:eastAsia="en-GB"/>
        </w:rPr>
        <w:t>eCDOP</w:t>
      </w:r>
      <w:proofErr w:type="spellEnd"/>
      <w:r w:rsidRPr="003414B9">
        <w:rPr>
          <w:lang w:eastAsia="en-GB"/>
        </w:rPr>
        <w:t xml:space="preserve"> to support them in the collation of information and learning. </w:t>
      </w:r>
    </w:p>
    <w:p w14:paraId="286EC818" w14:textId="77777777" w:rsidR="00F53143" w:rsidRPr="00962B6E" w:rsidRDefault="00F53143" w:rsidP="00C126D2">
      <w:pPr>
        <w:shd w:val="clear" w:color="auto" w:fill="EAF1DD" w:themeFill="accent3" w:themeFillTint="33"/>
        <w:jc w:val="both"/>
        <w:rPr>
          <w:b/>
          <w:bCs/>
          <w:lang w:eastAsia="en-GB"/>
        </w:rPr>
      </w:pPr>
      <w:r w:rsidRPr="00962B6E">
        <w:rPr>
          <w:b/>
          <w:bCs/>
          <w:lang w:eastAsia="en-GB"/>
        </w:rPr>
        <w:lastRenderedPageBreak/>
        <w:t xml:space="preserve">CDOP will report into Public Health and the Health and Wellbeing Board and report to GSCP on an annual basis. </w:t>
      </w:r>
    </w:p>
    <w:p w14:paraId="79C38AE0" w14:textId="77777777" w:rsidR="00482B3C" w:rsidRDefault="00482B3C" w:rsidP="007D529A">
      <w:pPr>
        <w:pStyle w:val="Heading1"/>
      </w:pPr>
      <w:bookmarkStart w:id="23" w:name="_Toc118369451"/>
      <w:r w:rsidRPr="00482B3C">
        <w:t>Links with other Partnerships</w:t>
      </w:r>
      <w:bookmarkEnd w:id="23"/>
    </w:p>
    <w:p w14:paraId="77435868" w14:textId="08821F5D" w:rsidR="00FA26DC" w:rsidRDefault="005C29CC" w:rsidP="00F40003">
      <w:pPr>
        <w:jc w:val="both"/>
        <w:rPr>
          <w:lang w:eastAsia="en-GB"/>
        </w:rPr>
      </w:pPr>
      <w:r w:rsidRPr="005C29CC">
        <w:rPr>
          <w:lang w:eastAsia="en-GB"/>
        </w:rPr>
        <w:t>The Safeguarding Partners work together and with local partners and partnerships, including the Health and Wellbeing Board, Safeguarding Adult Board</w:t>
      </w:r>
      <w:r w:rsidR="00456A4C">
        <w:rPr>
          <w:lang w:eastAsia="en-GB"/>
        </w:rPr>
        <w:t>, Domestic Abuse Partnership Board,</w:t>
      </w:r>
      <w:r w:rsidRPr="005C29CC">
        <w:rPr>
          <w:lang w:eastAsia="en-GB"/>
        </w:rPr>
        <w:t xml:space="preserve"> Community Safety Board</w:t>
      </w:r>
      <w:r w:rsidR="004B5454">
        <w:rPr>
          <w:lang w:eastAsia="en-GB"/>
        </w:rPr>
        <w:t xml:space="preserve">, Youth Justice </w:t>
      </w:r>
      <w:proofErr w:type="gramStart"/>
      <w:r w:rsidR="004B5454">
        <w:rPr>
          <w:lang w:eastAsia="en-GB"/>
        </w:rPr>
        <w:t>Board</w:t>
      </w:r>
      <w:proofErr w:type="gramEnd"/>
      <w:r w:rsidRPr="005C29CC">
        <w:rPr>
          <w:lang w:eastAsia="en-GB"/>
        </w:rPr>
        <w:t xml:space="preserve"> and those across the North and South of Tyne and the region, to ensure an effective joined-up response to reduce the risk of harm to children and to improve outcomes.</w:t>
      </w:r>
    </w:p>
    <w:p w14:paraId="3309F6A5" w14:textId="0EDBB7D4" w:rsidR="00FA26DC" w:rsidRDefault="008B4D22" w:rsidP="007D529A">
      <w:pPr>
        <w:pStyle w:val="Heading1"/>
      </w:pPr>
      <w:bookmarkStart w:id="24" w:name="_Toc118369452"/>
      <w:r>
        <w:t>Information Sharing</w:t>
      </w:r>
      <w:bookmarkEnd w:id="24"/>
    </w:p>
    <w:p w14:paraId="002143DA" w14:textId="2D0F7116" w:rsidR="0005535D" w:rsidRDefault="0005535D" w:rsidP="00F40003">
      <w:pPr>
        <w:jc w:val="both"/>
        <w:rPr>
          <w:lang w:eastAsia="en-GB"/>
        </w:rPr>
      </w:pPr>
      <w:r>
        <w:rPr>
          <w:lang w:eastAsia="en-GB"/>
        </w:rPr>
        <w:t xml:space="preserve">The GSCP members shall keep confidential any information obtained because of inter-agency co-operation unless disclosure of the information is necessary to discharge the functions of the Safeguarding Partners as set out in Working Together to Safeguard Children (2018) and the local safeguarding arrangements. </w:t>
      </w:r>
    </w:p>
    <w:p w14:paraId="1734BF7D" w14:textId="77777777" w:rsidR="0005535D" w:rsidRDefault="0005535D" w:rsidP="00F40003">
      <w:pPr>
        <w:jc w:val="both"/>
        <w:rPr>
          <w:lang w:eastAsia="en-GB"/>
        </w:rPr>
      </w:pPr>
    </w:p>
    <w:p w14:paraId="5DA2E837" w14:textId="7A01938C" w:rsidR="0005535D" w:rsidRDefault="0005535D" w:rsidP="00F40003">
      <w:pPr>
        <w:jc w:val="both"/>
        <w:rPr>
          <w:lang w:eastAsia="en-GB"/>
        </w:rPr>
      </w:pPr>
      <w:r>
        <w:rPr>
          <w:lang w:eastAsia="en-GB"/>
        </w:rPr>
        <w:t xml:space="preserve">Safeguarding partners may require any person, </w:t>
      </w:r>
      <w:proofErr w:type="gramStart"/>
      <w:r>
        <w:rPr>
          <w:lang w:eastAsia="en-GB"/>
        </w:rPr>
        <w:t>organisation</w:t>
      </w:r>
      <w:proofErr w:type="gramEnd"/>
      <w:r>
        <w:rPr>
          <w:lang w:eastAsia="en-GB"/>
        </w:rPr>
        <w:t xml:space="preserve"> or agency to provide them, any relevant agency, reviewer or another person or organisation or agency, with specified information. This must be information which enables and assists the Safeguarding Partners to perform their functions to safeguard and promote the welfare of children in Gateshead, including local and national child safeguarding practice reviews. </w:t>
      </w:r>
    </w:p>
    <w:p w14:paraId="4DB36AF7" w14:textId="77777777" w:rsidR="0005535D" w:rsidRDefault="0005535D" w:rsidP="00F40003">
      <w:pPr>
        <w:jc w:val="both"/>
        <w:rPr>
          <w:lang w:eastAsia="en-GB"/>
        </w:rPr>
      </w:pPr>
    </w:p>
    <w:p w14:paraId="6659C57A" w14:textId="41AA4619" w:rsidR="008B4D22" w:rsidRDefault="0005535D" w:rsidP="00F40003">
      <w:pPr>
        <w:jc w:val="both"/>
        <w:rPr>
          <w:lang w:eastAsia="en-GB"/>
        </w:rPr>
      </w:pPr>
      <w:r>
        <w:rPr>
          <w:lang w:eastAsia="en-GB"/>
        </w:rPr>
        <w:t>The person or organisation to whom a request is made must comply with such a request and if they do not do so, the Safeguarding Partners may take legal action against them. As public authorities, Safeguarding Partners must be aware of their own responsibilities under the relevant information law and have regard to guidance provided by the Information Commissioner’s Office when issuing and responding to requests for information.</w:t>
      </w:r>
    </w:p>
    <w:p w14:paraId="060CF786" w14:textId="77777777" w:rsidR="009675F7" w:rsidRDefault="009675F7" w:rsidP="00F40003">
      <w:pPr>
        <w:jc w:val="both"/>
        <w:rPr>
          <w:lang w:eastAsia="en-GB"/>
        </w:rPr>
      </w:pPr>
    </w:p>
    <w:p w14:paraId="45C20ABF" w14:textId="3DBCAB55" w:rsidR="00031E6B" w:rsidRPr="004174F8" w:rsidRDefault="009675F7" w:rsidP="00F40003">
      <w:pPr>
        <w:shd w:val="clear" w:color="auto" w:fill="EAF1DD" w:themeFill="accent3" w:themeFillTint="33"/>
        <w:jc w:val="both"/>
      </w:pPr>
      <w:r>
        <w:rPr>
          <w:lang w:eastAsia="en-GB"/>
        </w:rPr>
        <w:t xml:space="preserve">The </w:t>
      </w:r>
      <w:r w:rsidR="00031E6B">
        <w:rPr>
          <w:lang w:eastAsia="en-GB"/>
        </w:rPr>
        <w:t xml:space="preserve">GSCP’s </w:t>
      </w:r>
      <w:hyperlink r:id="rId73" w:history="1">
        <w:r w:rsidR="00031E6B" w:rsidRPr="00FD6F38">
          <w:rPr>
            <w:rStyle w:val="Hyperlink"/>
            <w:lang w:eastAsia="en-GB"/>
          </w:rPr>
          <w:t>Information Sharing Protocol</w:t>
        </w:r>
      </w:hyperlink>
      <w:r w:rsidR="00031E6B">
        <w:rPr>
          <w:lang w:eastAsia="en-GB"/>
        </w:rPr>
        <w:t xml:space="preserve"> </w:t>
      </w:r>
      <w:r w:rsidR="00031E6B">
        <w:t>has been developed to address information sharing both at strategic level and operational level within the arenas of Safeguarding Children and Adult Safeguarding. It is intended that agencies with the potential to be involved in safeguarding investigations will sign up to the use of this protocol. This protocol is agreed with the purpose of ensuring compliance with the Data Protection Act 2018 and the UK General Data Protection Regulations (UK GDPR) and the Human Rights Act 1998.</w:t>
      </w:r>
      <w:r w:rsidR="00F40003">
        <w:t xml:space="preserve"> </w:t>
      </w:r>
      <w:r w:rsidR="00031E6B" w:rsidRPr="004174F8">
        <w:t xml:space="preserve">This protocol </w:t>
      </w:r>
      <w:r w:rsidR="00FD6F38">
        <w:t>is</w:t>
      </w:r>
      <w:r w:rsidR="00031E6B" w:rsidRPr="004174F8">
        <w:t xml:space="preserve"> underpinned by </w:t>
      </w:r>
      <w:r w:rsidR="00031E6B" w:rsidRPr="004174F8">
        <w:rPr>
          <w:i/>
          <w:iCs/>
        </w:rPr>
        <w:t>service specific operational agreements</w:t>
      </w:r>
      <w:r w:rsidR="00031E6B" w:rsidRPr="004174F8">
        <w:t xml:space="preserve"> that are designed to meet the specific data sharing needs of that service.</w:t>
      </w:r>
    </w:p>
    <w:p w14:paraId="33BC8DA9" w14:textId="5D7BB2DA" w:rsidR="008B4D22" w:rsidRDefault="008B4D22" w:rsidP="007D529A">
      <w:pPr>
        <w:pStyle w:val="Heading1"/>
      </w:pPr>
      <w:bookmarkStart w:id="25" w:name="_Toc118369453"/>
      <w:r>
        <w:t>Dispute resolution</w:t>
      </w:r>
      <w:bookmarkEnd w:id="25"/>
      <w:r>
        <w:t xml:space="preserve"> </w:t>
      </w:r>
    </w:p>
    <w:p w14:paraId="763EE515" w14:textId="77777777" w:rsidR="002745BC" w:rsidRDefault="007D7651" w:rsidP="00F40003">
      <w:pPr>
        <w:autoSpaceDE w:val="0"/>
        <w:autoSpaceDN w:val="0"/>
        <w:adjustRightInd w:val="0"/>
        <w:jc w:val="both"/>
        <w:rPr>
          <w:rFonts w:cs="Arial"/>
          <w:bCs/>
          <w:color w:val="000000"/>
        </w:rPr>
      </w:pPr>
      <w:r w:rsidRPr="007D7651">
        <w:rPr>
          <w:rFonts w:cs="Arial"/>
          <w:bCs/>
          <w:color w:val="000000"/>
        </w:rPr>
        <w:t>Transparency, openness, and a willingness to understand and respect individual and agency</w:t>
      </w:r>
      <w:r w:rsidR="00B862F9">
        <w:rPr>
          <w:rFonts w:cs="Arial"/>
          <w:bCs/>
          <w:color w:val="000000"/>
        </w:rPr>
        <w:t xml:space="preserve"> </w:t>
      </w:r>
      <w:r w:rsidRPr="007D7651">
        <w:rPr>
          <w:rFonts w:cs="Arial"/>
          <w:bCs/>
          <w:color w:val="000000"/>
        </w:rPr>
        <w:t>views are a core aspect of multi-agency working. However, there may be</w:t>
      </w:r>
      <w:r w:rsidR="00B862F9">
        <w:rPr>
          <w:rFonts w:cs="Arial"/>
          <w:bCs/>
          <w:color w:val="000000"/>
        </w:rPr>
        <w:t xml:space="preserve"> </w:t>
      </w:r>
      <w:r w:rsidRPr="007D7651">
        <w:rPr>
          <w:rFonts w:cs="Arial"/>
          <w:bCs/>
          <w:color w:val="000000"/>
        </w:rPr>
        <w:t>occasions where individuals / agencies working with children and families disagree on how</w:t>
      </w:r>
      <w:r w:rsidR="00B862F9">
        <w:rPr>
          <w:rFonts w:cs="Arial"/>
          <w:bCs/>
          <w:color w:val="000000"/>
        </w:rPr>
        <w:t xml:space="preserve"> </w:t>
      </w:r>
      <w:r w:rsidRPr="007D7651">
        <w:rPr>
          <w:rFonts w:cs="Arial"/>
          <w:bCs/>
          <w:color w:val="000000"/>
        </w:rPr>
        <w:t>best to keep children safe and promote their welfare</w:t>
      </w:r>
      <w:r w:rsidR="002745BC">
        <w:rPr>
          <w:rFonts w:cs="Arial"/>
          <w:bCs/>
          <w:color w:val="000000"/>
        </w:rPr>
        <w:t xml:space="preserve">. </w:t>
      </w:r>
    </w:p>
    <w:p w14:paraId="7853EB9A" w14:textId="77777777" w:rsidR="002745BC" w:rsidRDefault="002745BC" w:rsidP="00F40003">
      <w:pPr>
        <w:autoSpaceDE w:val="0"/>
        <w:autoSpaceDN w:val="0"/>
        <w:adjustRightInd w:val="0"/>
        <w:jc w:val="both"/>
        <w:rPr>
          <w:rFonts w:cs="Arial"/>
          <w:bCs/>
          <w:color w:val="000000"/>
        </w:rPr>
      </w:pPr>
    </w:p>
    <w:p w14:paraId="3DB2EA4B" w14:textId="65E75FD2" w:rsidR="002B133D" w:rsidRPr="009536B2" w:rsidRDefault="002745BC" w:rsidP="00F40003">
      <w:pPr>
        <w:autoSpaceDE w:val="0"/>
        <w:autoSpaceDN w:val="0"/>
        <w:adjustRightInd w:val="0"/>
        <w:jc w:val="both"/>
        <w:rPr>
          <w:rFonts w:cs="Arial"/>
          <w:bCs/>
          <w:color w:val="000000"/>
        </w:rPr>
      </w:pPr>
      <w:r>
        <w:rPr>
          <w:rFonts w:cs="Arial"/>
          <w:bCs/>
          <w:color w:val="000000"/>
        </w:rPr>
        <w:t>A</w:t>
      </w:r>
      <w:r w:rsidR="007D7651" w:rsidRPr="007D7651">
        <w:rPr>
          <w:rFonts w:cs="Arial"/>
          <w:bCs/>
          <w:color w:val="000000"/>
        </w:rPr>
        <w:t>ll partner agencies have</w:t>
      </w:r>
      <w:r w:rsidR="00B862F9">
        <w:rPr>
          <w:rFonts w:cs="Arial"/>
          <w:bCs/>
          <w:color w:val="000000"/>
        </w:rPr>
        <w:t xml:space="preserve"> </w:t>
      </w:r>
      <w:r w:rsidR="007D7651" w:rsidRPr="007D7651">
        <w:rPr>
          <w:rFonts w:cs="Arial"/>
          <w:bCs/>
          <w:color w:val="000000"/>
        </w:rPr>
        <w:t>a responsibility to resolve any professional disagreement between them promptly and</w:t>
      </w:r>
      <w:r w:rsidR="00B862F9">
        <w:rPr>
          <w:rFonts w:cs="Arial"/>
          <w:bCs/>
          <w:color w:val="000000"/>
        </w:rPr>
        <w:t xml:space="preserve"> </w:t>
      </w:r>
      <w:r w:rsidR="007D7651" w:rsidRPr="007D7651">
        <w:rPr>
          <w:rFonts w:cs="Arial"/>
          <w:bCs/>
          <w:color w:val="000000"/>
        </w:rPr>
        <w:t xml:space="preserve">amicably in accordance with </w:t>
      </w:r>
      <w:r w:rsidR="00B814B4">
        <w:rPr>
          <w:rFonts w:cs="Arial"/>
          <w:bCs/>
          <w:color w:val="000000"/>
        </w:rPr>
        <w:t>the</w:t>
      </w:r>
      <w:r w:rsidR="00B814B4" w:rsidRPr="00B814B4">
        <w:rPr>
          <w:rFonts w:cs="Arial"/>
          <w:bCs/>
          <w:color w:val="000000"/>
        </w:rPr>
        <w:t xml:space="preserve"> </w:t>
      </w:r>
      <w:hyperlink r:id="rId74" w:history="1">
        <w:r w:rsidR="00B814B4" w:rsidRPr="00B814B4">
          <w:rPr>
            <w:rStyle w:val="Hyperlink"/>
            <w:rFonts w:cs="Arial"/>
            <w:bCs/>
          </w:rPr>
          <w:t>Escalation Policy</w:t>
        </w:r>
      </w:hyperlink>
      <w:r w:rsidR="007D7651" w:rsidRPr="007D7651">
        <w:rPr>
          <w:rFonts w:cs="Arial"/>
          <w:bCs/>
          <w:color w:val="000000"/>
        </w:rPr>
        <w:t>.</w:t>
      </w:r>
      <w:r w:rsidR="00B862F9">
        <w:rPr>
          <w:rFonts w:cs="Arial"/>
          <w:bCs/>
          <w:color w:val="000000"/>
        </w:rPr>
        <w:t xml:space="preserve"> </w:t>
      </w:r>
      <w:r w:rsidR="007D7651" w:rsidRPr="007D7651">
        <w:rPr>
          <w:rFonts w:cs="Arial"/>
          <w:bCs/>
          <w:color w:val="000000"/>
        </w:rPr>
        <w:t>In the unlikely event that a disagreement cannot be resolved at local level by senior</w:t>
      </w:r>
      <w:r w:rsidR="00B862F9">
        <w:rPr>
          <w:rFonts w:cs="Arial"/>
          <w:bCs/>
          <w:color w:val="000000"/>
        </w:rPr>
        <w:t xml:space="preserve"> </w:t>
      </w:r>
      <w:r w:rsidR="007D7651" w:rsidRPr="007D7651">
        <w:rPr>
          <w:rFonts w:cs="Arial"/>
          <w:bCs/>
          <w:color w:val="000000"/>
        </w:rPr>
        <w:t>managers within the respective agencies, it can be escalated to the three Statutory</w:t>
      </w:r>
      <w:r w:rsidR="00B862F9">
        <w:rPr>
          <w:rFonts w:cs="Arial"/>
          <w:bCs/>
          <w:color w:val="000000"/>
        </w:rPr>
        <w:t xml:space="preserve"> </w:t>
      </w:r>
      <w:r w:rsidR="00B814B4">
        <w:rPr>
          <w:rFonts w:cs="Arial"/>
          <w:bCs/>
          <w:color w:val="000000"/>
        </w:rPr>
        <w:t xml:space="preserve">Safeguarding </w:t>
      </w:r>
      <w:r w:rsidR="007D7651" w:rsidRPr="007D7651">
        <w:rPr>
          <w:rFonts w:cs="Arial"/>
          <w:bCs/>
          <w:color w:val="000000"/>
        </w:rPr>
        <w:t>Partners.</w:t>
      </w:r>
    </w:p>
    <w:p w14:paraId="2B6A8056" w14:textId="77777777" w:rsidR="007D7651" w:rsidRDefault="007D7651" w:rsidP="00F40003">
      <w:pPr>
        <w:autoSpaceDE w:val="0"/>
        <w:autoSpaceDN w:val="0"/>
        <w:adjustRightInd w:val="0"/>
        <w:jc w:val="both"/>
        <w:rPr>
          <w:rFonts w:cs="Arial"/>
          <w:bCs/>
          <w:color w:val="000000"/>
        </w:rPr>
      </w:pPr>
    </w:p>
    <w:p w14:paraId="53CBBF45" w14:textId="7810856A" w:rsidR="00A61EBE" w:rsidRDefault="002B133D" w:rsidP="00B814B4">
      <w:pPr>
        <w:shd w:val="clear" w:color="auto" w:fill="F2DBDB" w:themeFill="accent2" w:themeFillTint="33"/>
        <w:autoSpaceDE w:val="0"/>
        <w:autoSpaceDN w:val="0"/>
        <w:adjustRightInd w:val="0"/>
        <w:jc w:val="both"/>
        <w:rPr>
          <w:rFonts w:cs="Arial"/>
          <w:bCs/>
          <w:color w:val="000000"/>
        </w:rPr>
      </w:pPr>
      <w:r w:rsidRPr="002B133D">
        <w:rPr>
          <w:rFonts w:cs="Arial"/>
          <w:bCs/>
          <w:color w:val="000000"/>
        </w:rPr>
        <w:lastRenderedPageBreak/>
        <w:t xml:space="preserve">Whistleblowing Procedures provide an additional important route for staff to raise concerns in a safe process that protects their position. The Safeguarding Partners and the wider partnership will adhere to their own whistleblowing procedures. </w:t>
      </w:r>
    </w:p>
    <w:p w14:paraId="6ACF0FFE" w14:textId="329E8C5B" w:rsidR="008B4D22" w:rsidRDefault="008B4D22" w:rsidP="007D529A">
      <w:pPr>
        <w:pStyle w:val="Heading1"/>
      </w:pPr>
      <w:bookmarkStart w:id="26" w:name="_Toc118369454"/>
      <w:r>
        <w:t>Structure</w:t>
      </w:r>
      <w:r w:rsidR="00A80AAA">
        <w:t xml:space="preserve">  </w:t>
      </w:r>
      <w:bookmarkEnd w:id="26"/>
    </w:p>
    <w:p w14:paraId="14A4FFFE" w14:textId="673957BF" w:rsidR="00810587" w:rsidRPr="00810587" w:rsidRDefault="00181D32" w:rsidP="00810587">
      <w:pPr>
        <w:rPr>
          <w:lang w:eastAsia="en-GB"/>
        </w:rPr>
      </w:pPr>
      <w:r>
        <w:rPr>
          <w:noProof/>
        </w:rPr>
        <w:drawing>
          <wp:anchor distT="0" distB="0" distL="114300" distR="114300" simplePos="0" relativeHeight="251702272" behindDoc="1" locked="0" layoutInCell="1" allowOverlap="1" wp14:anchorId="2B04628B" wp14:editId="4F351E5C">
            <wp:simplePos x="0" y="0"/>
            <wp:positionH relativeFrom="column">
              <wp:posOffset>716915</wp:posOffset>
            </wp:positionH>
            <wp:positionV relativeFrom="paragraph">
              <wp:posOffset>4445</wp:posOffset>
            </wp:positionV>
            <wp:extent cx="8096250" cy="5755005"/>
            <wp:effectExtent l="0" t="0" r="0" b="0"/>
            <wp:wrapTight wrapText="bothSides">
              <wp:wrapPolygon edited="0">
                <wp:start x="0" y="0"/>
                <wp:lineTo x="0" y="3074"/>
                <wp:lineTo x="4930" y="3575"/>
                <wp:lineTo x="7979" y="3575"/>
                <wp:lineTo x="7827" y="4147"/>
                <wp:lineTo x="7928" y="4719"/>
                <wp:lineTo x="1016" y="4719"/>
                <wp:lineTo x="1016" y="7722"/>
                <wp:lineTo x="2185" y="8151"/>
                <wp:lineTo x="4269" y="8151"/>
                <wp:lineTo x="2846" y="8866"/>
                <wp:lineTo x="2846" y="11797"/>
                <wp:lineTo x="7064" y="12727"/>
                <wp:lineTo x="6505" y="12727"/>
                <wp:lineTo x="6404" y="12798"/>
                <wp:lineTo x="6404" y="15658"/>
                <wp:lineTo x="7420" y="16159"/>
                <wp:lineTo x="8640" y="16159"/>
                <wp:lineTo x="7928" y="16659"/>
                <wp:lineTo x="7827" y="16802"/>
                <wp:lineTo x="7827" y="17303"/>
                <wp:lineTo x="2897" y="18375"/>
                <wp:lineTo x="2846" y="21521"/>
                <wp:lineTo x="7522" y="21521"/>
                <wp:lineTo x="7573" y="20735"/>
                <wp:lineTo x="8538" y="20735"/>
                <wp:lineTo x="10216" y="20020"/>
                <wp:lineTo x="10165" y="19591"/>
                <wp:lineTo x="12350" y="19591"/>
                <wp:lineTo x="13773" y="19162"/>
                <wp:lineTo x="13672" y="16731"/>
                <wp:lineTo x="13265" y="16159"/>
                <wp:lineTo x="14536" y="16159"/>
                <wp:lineTo x="15603" y="15658"/>
                <wp:lineTo x="15654" y="12870"/>
                <wp:lineTo x="15450" y="12727"/>
                <wp:lineTo x="14891" y="12727"/>
                <wp:lineTo x="18805" y="11797"/>
                <wp:lineTo x="18906" y="9009"/>
                <wp:lineTo x="18703" y="8794"/>
                <wp:lineTo x="17737" y="8151"/>
                <wp:lineTo x="19770" y="8151"/>
                <wp:lineTo x="21549" y="7650"/>
                <wp:lineTo x="21549" y="4862"/>
                <wp:lineTo x="21448" y="4719"/>
                <wp:lineTo x="20482" y="4719"/>
                <wp:lineTo x="20431" y="3575"/>
                <wp:lineTo x="20990" y="3575"/>
                <wp:lineTo x="21549" y="3003"/>
                <wp:lineTo x="215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096250" cy="5755005"/>
                    </a:xfrm>
                    <a:prstGeom prst="rect">
                      <a:avLst/>
                    </a:prstGeom>
                  </pic:spPr>
                </pic:pic>
              </a:graphicData>
            </a:graphic>
            <wp14:sizeRelH relativeFrom="page">
              <wp14:pctWidth>0</wp14:pctWidth>
            </wp14:sizeRelH>
            <wp14:sizeRelV relativeFrom="page">
              <wp14:pctHeight>0</wp14:pctHeight>
            </wp14:sizeRelV>
          </wp:anchor>
        </w:drawing>
      </w:r>
    </w:p>
    <w:p w14:paraId="72FC88B0" w14:textId="5C5B0C81" w:rsidR="00A35251" w:rsidRDefault="00A35251" w:rsidP="00A35251">
      <w:pPr>
        <w:rPr>
          <w:lang w:eastAsia="en-GB"/>
        </w:rPr>
      </w:pPr>
    </w:p>
    <w:p w14:paraId="43DAEF78" w14:textId="297D3273" w:rsidR="001938C6" w:rsidRDefault="001938C6" w:rsidP="00E50D67">
      <w:pPr>
        <w:jc w:val="center"/>
        <w:rPr>
          <w:lang w:eastAsia="en-GB"/>
        </w:rPr>
      </w:pPr>
    </w:p>
    <w:p w14:paraId="4216C9B4" w14:textId="3AB51D57" w:rsidR="001938C6" w:rsidRDefault="001938C6" w:rsidP="00A35251">
      <w:pPr>
        <w:rPr>
          <w:lang w:eastAsia="en-GB"/>
        </w:rPr>
      </w:pPr>
    </w:p>
    <w:p w14:paraId="78075380" w14:textId="30DDCDFF" w:rsidR="002745BC" w:rsidRDefault="002745BC" w:rsidP="00A35251">
      <w:pPr>
        <w:rPr>
          <w:lang w:eastAsia="en-GB"/>
        </w:rPr>
      </w:pPr>
    </w:p>
    <w:p w14:paraId="4CC28E05" w14:textId="104BEFAB" w:rsidR="002745BC" w:rsidRDefault="002745BC" w:rsidP="00A35251">
      <w:pPr>
        <w:rPr>
          <w:lang w:eastAsia="en-GB"/>
        </w:rPr>
      </w:pPr>
    </w:p>
    <w:p w14:paraId="4F32DCE2" w14:textId="4738A302" w:rsidR="002745BC" w:rsidRDefault="002745BC" w:rsidP="00A35251">
      <w:pPr>
        <w:rPr>
          <w:lang w:eastAsia="en-GB"/>
        </w:rPr>
      </w:pPr>
    </w:p>
    <w:p w14:paraId="47EADA87" w14:textId="4F100605" w:rsidR="002745BC" w:rsidRDefault="002745BC" w:rsidP="00A35251">
      <w:pPr>
        <w:rPr>
          <w:lang w:eastAsia="en-GB"/>
        </w:rPr>
      </w:pPr>
    </w:p>
    <w:p w14:paraId="5EAD6758" w14:textId="0AD1A6F7" w:rsidR="002745BC" w:rsidRDefault="002745BC" w:rsidP="00A35251">
      <w:pPr>
        <w:rPr>
          <w:lang w:eastAsia="en-GB"/>
        </w:rPr>
      </w:pPr>
    </w:p>
    <w:p w14:paraId="04CBFF03" w14:textId="72FBE58C" w:rsidR="002745BC" w:rsidRDefault="002745BC" w:rsidP="00A35251">
      <w:pPr>
        <w:rPr>
          <w:lang w:eastAsia="en-GB"/>
        </w:rPr>
      </w:pPr>
    </w:p>
    <w:p w14:paraId="26DDB435" w14:textId="75BFE98C" w:rsidR="002745BC" w:rsidRDefault="002745BC" w:rsidP="00A35251">
      <w:pPr>
        <w:rPr>
          <w:lang w:eastAsia="en-GB"/>
        </w:rPr>
      </w:pPr>
    </w:p>
    <w:p w14:paraId="015B2F93" w14:textId="303D7D3A" w:rsidR="002745BC" w:rsidRDefault="002745BC" w:rsidP="00A35251">
      <w:pPr>
        <w:rPr>
          <w:lang w:eastAsia="en-GB"/>
        </w:rPr>
      </w:pPr>
    </w:p>
    <w:p w14:paraId="0FCA5866" w14:textId="6BF2D24E" w:rsidR="002745BC" w:rsidRDefault="002745BC" w:rsidP="00A35251">
      <w:pPr>
        <w:rPr>
          <w:lang w:eastAsia="en-GB"/>
        </w:rPr>
      </w:pPr>
    </w:p>
    <w:p w14:paraId="0FB402AD" w14:textId="62CFBAAF" w:rsidR="002745BC" w:rsidRDefault="002745BC" w:rsidP="00A35251">
      <w:pPr>
        <w:rPr>
          <w:lang w:eastAsia="en-GB"/>
        </w:rPr>
      </w:pPr>
    </w:p>
    <w:p w14:paraId="6D1E0366" w14:textId="115FC85C" w:rsidR="002745BC" w:rsidRDefault="002745BC" w:rsidP="00A35251">
      <w:pPr>
        <w:rPr>
          <w:lang w:eastAsia="en-GB"/>
        </w:rPr>
      </w:pPr>
    </w:p>
    <w:p w14:paraId="3537A0F9" w14:textId="3ACCB559" w:rsidR="002745BC" w:rsidRDefault="002745BC" w:rsidP="00A35251">
      <w:pPr>
        <w:rPr>
          <w:lang w:eastAsia="en-GB"/>
        </w:rPr>
      </w:pPr>
    </w:p>
    <w:p w14:paraId="2834B8F7" w14:textId="75B70A98" w:rsidR="002745BC" w:rsidRDefault="002745BC" w:rsidP="00A35251">
      <w:pPr>
        <w:rPr>
          <w:lang w:eastAsia="en-GB"/>
        </w:rPr>
      </w:pPr>
    </w:p>
    <w:p w14:paraId="24C0FC73" w14:textId="1B53B802" w:rsidR="002745BC" w:rsidRDefault="002745BC" w:rsidP="00A35251">
      <w:pPr>
        <w:rPr>
          <w:lang w:eastAsia="en-GB"/>
        </w:rPr>
      </w:pPr>
    </w:p>
    <w:p w14:paraId="44C22795" w14:textId="46D833CC" w:rsidR="002745BC" w:rsidRDefault="002745BC" w:rsidP="00A35251">
      <w:pPr>
        <w:rPr>
          <w:lang w:eastAsia="en-GB"/>
        </w:rPr>
      </w:pPr>
    </w:p>
    <w:p w14:paraId="194AF1A4" w14:textId="385D04D7" w:rsidR="002745BC" w:rsidRDefault="002745BC" w:rsidP="00A35251">
      <w:pPr>
        <w:rPr>
          <w:lang w:eastAsia="en-GB"/>
        </w:rPr>
      </w:pPr>
    </w:p>
    <w:p w14:paraId="0385599C" w14:textId="1131A2F7" w:rsidR="002745BC" w:rsidRDefault="002745BC" w:rsidP="00A35251">
      <w:pPr>
        <w:rPr>
          <w:lang w:eastAsia="en-GB"/>
        </w:rPr>
      </w:pPr>
    </w:p>
    <w:p w14:paraId="6EA1F314" w14:textId="52D1C6B6" w:rsidR="002745BC" w:rsidRDefault="002745BC" w:rsidP="00A35251">
      <w:pPr>
        <w:rPr>
          <w:lang w:eastAsia="en-GB"/>
        </w:rPr>
      </w:pPr>
    </w:p>
    <w:p w14:paraId="092C48CB" w14:textId="77777777" w:rsidR="002745BC" w:rsidRDefault="002745BC" w:rsidP="00A35251">
      <w:pPr>
        <w:rPr>
          <w:lang w:eastAsia="en-GB"/>
        </w:rPr>
      </w:pPr>
    </w:p>
    <w:p w14:paraId="7F3D30BE" w14:textId="29B2CF9A" w:rsidR="002745BC" w:rsidRDefault="002745BC" w:rsidP="00A35251">
      <w:pPr>
        <w:rPr>
          <w:lang w:eastAsia="en-GB"/>
        </w:rPr>
      </w:pPr>
    </w:p>
    <w:p w14:paraId="05AE1248" w14:textId="7514D8B2" w:rsidR="002745BC" w:rsidRDefault="002745BC" w:rsidP="00A35251">
      <w:pPr>
        <w:rPr>
          <w:lang w:eastAsia="en-GB"/>
        </w:rPr>
      </w:pPr>
    </w:p>
    <w:p w14:paraId="1928F2DB" w14:textId="77777777" w:rsidR="00181D32" w:rsidRDefault="00181D32">
      <w:pPr>
        <w:spacing w:after="160" w:line="259" w:lineRule="auto"/>
        <w:rPr>
          <w:rFonts w:asciiTheme="majorHAnsi" w:eastAsiaTheme="majorEastAsia" w:hAnsiTheme="majorHAnsi" w:cstheme="majorBidi"/>
          <w:b/>
          <w:bCs/>
          <w:noProof/>
          <w:color w:val="4F81BD" w:themeColor="accent1"/>
          <w:sz w:val="32"/>
          <w:szCs w:val="32"/>
          <w:lang w:eastAsia="en-GB"/>
        </w:rPr>
      </w:pPr>
      <w:r>
        <w:br w:type="page"/>
      </w:r>
    </w:p>
    <w:p w14:paraId="253D54CE" w14:textId="24C23A36" w:rsidR="0014553B" w:rsidRDefault="00A818D0" w:rsidP="007D529A">
      <w:pPr>
        <w:pStyle w:val="Heading1"/>
        <w:jc w:val="both"/>
      </w:pPr>
      <w:bookmarkStart w:id="27" w:name="_Toc118369455"/>
      <w:r>
        <w:lastRenderedPageBreak/>
        <w:t>Business Plan</w:t>
      </w:r>
      <w:bookmarkEnd w:id="27"/>
    </w:p>
    <w:p w14:paraId="6DDEE313" w14:textId="2152EA3F" w:rsidR="00403E27" w:rsidRPr="00D05B3A" w:rsidRDefault="00403E27" w:rsidP="00403E27">
      <w:pPr>
        <w:contextualSpacing/>
        <w:jc w:val="both"/>
        <w:rPr>
          <w:rFonts w:cstheme="minorHAnsi"/>
          <w:color w:val="FF0000"/>
        </w:rPr>
      </w:pPr>
      <w:r w:rsidRPr="00336732">
        <w:rPr>
          <w:rFonts w:cstheme="minorHAnsi"/>
        </w:rPr>
        <w:t xml:space="preserve">The Gateshead </w:t>
      </w:r>
      <w:r>
        <w:rPr>
          <w:rFonts w:cstheme="minorHAnsi"/>
        </w:rPr>
        <w:t xml:space="preserve">Safeguarding Children Partnership’s </w:t>
      </w:r>
      <w:r w:rsidRPr="00336732">
        <w:rPr>
          <w:rFonts w:cstheme="minorHAnsi"/>
        </w:rPr>
        <w:t xml:space="preserve">Business Plan sets the strategic direction for the </w:t>
      </w:r>
      <w:r>
        <w:rPr>
          <w:rFonts w:cstheme="minorHAnsi"/>
        </w:rPr>
        <w:t>GSCP</w:t>
      </w:r>
      <w:r w:rsidRPr="00336732">
        <w:rPr>
          <w:rFonts w:cstheme="minorHAnsi"/>
        </w:rPr>
        <w:t>. The plan identifies specific priorities for action and is clear about roles and accountability</w:t>
      </w:r>
      <w:r>
        <w:rPr>
          <w:rFonts w:cstheme="minorHAnsi"/>
        </w:rPr>
        <w:t>. Th</w:t>
      </w:r>
      <w:r w:rsidR="004A3C18">
        <w:rPr>
          <w:rFonts w:cstheme="minorHAnsi"/>
        </w:rPr>
        <w:t>e</w:t>
      </w:r>
      <w:r w:rsidR="004A3C18" w:rsidRPr="004A3C18">
        <w:rPr>
          <w:rFonts w:cstheme="minorHAnsi"/>
        </w:rPr>
        <w:t xml:space="preserve"> Business Plan emphasises the role of GSCP in </w:t>
      </w:r>
      <w:r w:rsidR="004A3C18" w:rsidRPr="004A3C18">
        <w:rPr>
          <w:rFonts w:cstheme="minorHAnsi"/>
          <w:b/>
          <w:bCs/>
        </w:rPr>
        <w:t>leading</w:t>
      </w:r>
      <w:r w:rsidR="004A3C18" w:rsidRPr="004A3C18">
        <w:rPr>
          <w:rFonts w:cstheme="minorHAnsi"/>
        </w:rPr>
        <w:t xml:space="preserve"> the safeguarding agenda, and in committing to an approach which </w:t>
      </w:r>
      <w:r w:rsidR="004A3C18" w:rsidRPr="004A3C18">
        <w:rPr>
          <w:rFonts w:cstheme="minorHAnsi"/>
          <w:b/>
          <w:bCs/>
        </w:rPr>
        <w:t>learns</w:t>
      </w:r>
      <w:r w:rsidR="004A3C18" w:rsidRPr="004A3C18">
        <w:rPr>
          <w:rFonts w:cstheme="minorHAnsi"/>
        </w:rPr>
        <w:t xml:space="preserve"> lessons, embeds good practice and which is continually influenced by the views of children and young people.</w:t>
      </w:r>
      <w:r w:rsidR="004A3C18">
        <w:rPr>
          <w:rFonts w:cstheme="minorHAnsi"/>
        </w:rPr>
        <w:t xml:space="preserve"> This Business Plan is </w:t>
      </w:r>
      <w:r w:rsidR="00400DC6">
        <w:rPr>
          <w:rFonts w:cstheme="minorHAnsi"/>
        </w:rPr>
        <w:t xml:space="preserve">overseen </w:t>
      </w:r>
      <w:r w:rsidR="00BE2047">
        <w:rPr>
          <w:rFonts w:cstheme="minorHAnsi"/>
        </w:rPr>
        <w:t xml:space="preserve">and monitored </w:t>
      </w:r>
      <w:r w:rsidR="00400DC6">
        <w:rPr>
          <w:rFonts w:cstheme="minorHAnsi"/>
        </w:rPr>
        <w:t xml:space="preserve">by GSCP via the Learning &amp; Improvement </w:t>
      </w:r>
      <w:r w:rsidR="00BE2047">
        <w:rPr>
          <w:rFonts w:cstheme="minorHAnsi"/>
        </w:rPr>
        <w:t>group. Progress</w:t>
      </w:r>
      <w:r w:rsidR="00812C32">
        <w:rPr>
          <w:rFonts w:cstheme="minorHAnsi"/>
        </w:rPr>
        <w:t xml:space="preserve"> </w:t>
      </w:r>
      <w:r w:rsidR="00D05B3A">
        <w:rPr>
          <w:rFonts w:cstheme="minorHAnsi"/>
        </w:rPr>
        <w:t>on agreed priorities will be included in the GSCPs annual report</w:t>
      </w:r>
      <w:r w:rsidR="00192A60">
        <w:rPr>
          <w:rFonts w:cstheme="minorHAnsi"/>
        </w:rPr>
        <w:t>.</w:t>
      </w:r>
    </w:p>
    <w:p w14:paraId="748826BB" w14:textId="77777777" w:rsidR="004A3C18" w:rsidRPr="00336732" w:rsidRDefault="004A3C18" w:rsidP="00403E27">
      <w:pPr>
        <w:contextualSpacing/>
        <w:jc w:val="both"/>
        <w:rPr>
          <w:rFonts w:cstheme="minorHAnsi"/>
        </w:rPr>
      </w:pPr>
    </w:p>
    <w:p w14:paraId="2B0E5FE1" w14:textId="64B8EBDC" w:rsidR="00A35251" w:rsidRDefault="00A35251" w:rsidP="007D529A">
      <w:pPr>
        <w:pStyle w:val="Heading1"/>
        <w:jc w:val="both"/>
      </w:pPr>
      <w:bookmarkStart w:id="28" w:name="_Toc118369456"/>
      <w:r>
        <w:t>Review of the arrangements</w:t>
      </w:r>
      <w:bookmarkEnd w:id="28"/>
    </w:p>
    <w:p w14:paraId="2FD9E51F" w14:textId="77777777" w:rsidR="00A35251" w:rsidRPr="00F40B98" w:rsidRDefault="00A35251" w:rsidP="00A35251">
      <w:pPr>
        <w:jc w:val="both"/>
        <w:rPr>
          <w:lang w:eastAsia="en-GB"/>
        </w:rPr>
      </w:pPr>
      <w:r w:rsidRPr="00F40B98">
        <w:rPr>
          <w:lang w:eastAsia="en-GB"/>
        </w:rPr>
        <w:t xml:space="preserve">Multi-Agency Safeguarding Arrangements for Children and Young People will be reviewed in </w:t>
      </w:r>
      <w:r>
        <w:rPr>
          <w:lang w:eastAsia="en-GB"/>
        </w:rPr>
        <w:t>xxx</w:t>
      </w:r>
      <w:r w:rsidRPr="00F40B98">
        <w:rPr>
          <w:lang w:eastAsia="en-GB"/>
        </w:rPr>
        <w:t>. Any proposed amendment to the arrangements will be in consultation with the wider partners.</w:t>
      </w:r>
    </w:p>
    <w:p w14:paraId="5EB04330" w14:textId="77777777" w:rsidR="00A35251" w:rsidRPr="00A35251" w:rsidRDefault="00A35251" w:rsidP="00A35251">
      <w:pPr>
        <w:rPr>
          <w:lang w:eastAsia="en-GB"/>
        </w:rPr>
      </w:pPr>
    </w:p>
    <w:p w14:paraId="69FA743A" w14:textId="77777777" w:rsidR="008B4D22" w:rsidRDefault="008B4D22" w:rsidP="008B4D22">
      <w:pPr>
        <w:rPr>
          <w:lang w:eastAsia="en-GB"/>
        </w:rPr>
      </w:pPr>
    </w:p>
    <w:p w14:paraId="4E352D67" w14:textId="77777777" w:rsidR="008B4D22" w:rsidRPr="008B4D22" w:rsidRDefault="008B4D22" w:rsidP="008B4D22">
      <w:pPr>
        <w:rPr>
          <w:lang w:eastAsia="en-GB"/>
        </w:rPr>
      </w:pPr>
    </w:p>
    <w:p w14:paraId="2388E4C1" w14:textId="77777777" w:rsidR="00F53143" w:rsidRDefault="00F53143" w:rsidP="00482B3C"/>
    <w:p w14:paraId="0322C2E1" w14:textId="77777777" w:rsidR="00E53B72" w:rsidRDefault="00E53B72" w:rsidP="00645927">
      <w:pPr>
        <w:spacing w:after="200"/>
        <w:jc w:val="both"/>
        <w:rPr>
          <w:rFonts w:cstheme="minorHAnsi"/>
          <w:bCs/>
        </w:rPr>
      </w:pPr>
    </w:p>
    <w:p w14:paraId="39C8DE24" w14:textId="77777777" w:rsidR="00E53B72" w:rsidRDefault="00E53B72" w:rsidP="00645927">
      <w:pPr>
        <w:spacing w:after="200"/>
        <w:jc w:val="both"/>
        <w:rPr>
          <w:rFonts w:cstheme="minorHAnsi"/>
          <w:bCs/>
        </w:rPr>
      </w:pPr>
    </w:p>
    <w:p w14:paraId="7316B7BD" w14:textId="77777777" w:rsidR="00E53B72" w:rsidRDefault="00E53B72" w:rsidP="00645927">
      <w:pPr>
        <w:spacing w:after="200"/>
        <w:jc w:val="both"/>
        <w:rPr>
          <w:rFonts w:cstheme="minorHAnsi"/>
          <w:bCs/>
        </w:rPr>
      </w:pPr>
    </w:p>
    <w:p w14:paraId="5FC1DA44" w14:textId="77777777" w:rsidR="00E53B72" w:rsidRDefault="00E53B72" w:rsidP="00645927">
      <w:pPr>
        <w:spacing w:after="200"/>
        <w:jc w:val="both"/>
        <w:rPr>
          <w:rFonts w:cstheme="minorHAnsi"/>
          <w:bCs/>
        </w:rPr>
      </w:pPr>
    </w:p>
    <w:sectPr w:rsidR="00E53B72" w:rsidSect="00B91F3B">
      <w:footerReference w:type="default" r:id="rId76"/>
      <w:pgSz w:w="16838" w:h="11906" w:orient="landscape"/>
      <w:pgMar w:top="993" w:right="820" w:bottom="284" w:left="851" w:header="708" w:footer="2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5EE4" w14:textId="77777777" w:rsidR="009377F0" w:rsidRDefault="009377F0" w:rsidP="00867D75">
      <w:r>
        <w:separator/>
      </w:r>
    </w:p>
  </w:endnote>
  <w:endnote w:type="continuationSeparator" w:id="0">
    <w:p w14:paraId="4625B8DA" w14:textId="77777777" w:rsidR="009377F0" w:rsidRDefault="009377F0" w:rsidP="0086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1996"/>
      <w:docPartObj>
        <w:docPartGallery w:val="Page Numbers (Bottom of Page)"/>
        <w:docPartUnique/>
      </w:docPartObj>
    </w:sdtPr>
    <w:sdtEndPr>
      <w:rPr>
        <w:noProof/>
      </w:rPr>
    </w:sdtEndPr>
    <w:sdtContent>
      <w:p w14:paraId="3D5B65C2" w14:textId="32DA47AB" w:rsidR="00E5097C" w:rsidRDefault="00E509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2D78A" w14:textId="77777777" w:rsidR="009377F0" w:rsidRDefault="009377F0" w:rsidP="00867D75">
      <w:r>
        <w:separator/>
      </w:r>
    </w:p>
  </w:footnote>
  <w:footnote w:type="continuationSeparator" w:id="0">
    <w:p w14:paraId="185985D9" w14:textId="77777777" w:rsidR="009377F0" w:rsidRDefault="009377F0" w:rsidP="00867D75">
      <w:r>
        <w:continuationSeparator/>
      </w:r>
    </w:p>
  </w:footnote>
  <w:footnote w:id="1">
    <w:p w14:paraId="4AE09B23" w14:textId="77777777" w:rsidR="0088191D" w:rsidRDefault="0088191D" w:rsidP="0088191D">
      <w:pPr>
        <w:pStyle w:val="FootnoteText"/>
      </w:pPr>
      <w:r w:rsidRPr="0052024D">
        <w:rPr>
          <w:rStyle w:val="FootnoteReference"/>
          <w:rFonts w:asciiTheme="minorHAnsi" w:hAnsiTheme="minorHAnsi" w:cstheme="minorHAnsi"/>
        </w:rPr>
        <w:footnoteRef/>
      </w:r>
      <w:r w:rsidRPr="0052024D">
        <w:rPr>
          <w:rFonts w:asciiTheme="minorHAnsi" w:hAnsiTheme="minorHAnsi" w:cstheme="minorHAnsi"/>
        </w:rPr>
        <w:t xml:space="preserve"> Safeguarding and promoting the welfare of children is defined as: protecting children from maltreatment; preventing impairment of health or development; ensuring that children grow up in circumstances consistent with the provision of safe care; and tacking action to enable all children to have the best outcomes</w:t>
      </w:r>
    </w:p>
  </w:footnote>
  <w:footnote w:id="2">
    <w:p w14:paraId="48F45CF2" w14:textId="4E0500B5" w:rsidR="00707965" w:rsidRDefault="00707965">
      <w:pPr>
        <w:pStyle w:val="FootnoteText"/>
      </w:pPr>
      <w:r>
        <w:rPr>
          <w:rStyle w:val="FootnoteReference"/>
        </w:rPr>
        <w:footnoteRef/>
      </w:r>
      <w:r>
        <w:t xml:space="preserve"> </w:t>
      </w:r>
      <w:r w:rsidR="00CD7541" w:rsidRPr="00822AEC">
        <w:rPr>
          <w:rFonts w:asciiTheme="minorHAnsi" w:hAnsiTheme="minorHAnsi" w:cstheme="minorHAnsi"/>
          <w:b/>
          <w:i/>
          <w:sz w:val="22"/>
          <w:szCs w:val="22"/>
        </w:rPr>
        <w:t>The ICB will continue to represent NEAS</w:t>
      </w:r>
      <w:r w:rsidR="001F7D73">
        <w:rPr>
          <w:rFonts w:asciiTheme="minorHAnsi" w:hAnsiTheme="minorHAnsi" w:cstheme="minorHAnsi"/>
          <w:b/>
          <w:i/>
          <w:sz w:val="22"/>
          <w:szCs w:val="22"/>
        </w:rPr>
        <w:t xml:space="preserve"> and </w:t>
      </w:r>
      <w:r w:rsidR="00CD7541" w:rsidRPr="00822AEC">
        <w:rPr>
          <w:rFonts w:asciiTheme="minorHAnsi" w:hAnsiTheme="minorHAnsi" w:cstheme="minorHAnsi"/>
          <w:b/>
          <w:i/>
          <w:sz w:val="22"/>
          <w:szCs w:val="22"/>
        </w:rPr>
        <w:t>NHS England</w:t>
      </w:r>
    </w:p>
  </w:footnote>
  <w:footnote w:id="3">
    <w:p w14:paraId="793B26D0" w14:textId="178D2156" w:rsidR="0069040C" w:rsidRDefault="0069040C">
      <w:pPr>
        <w:pStyle w:val="FootnoteText"/>
      </w:pPr>
      <w:r>
        <w:rPr>
          <w:rStyle w:val="FootnoteReference"/>
        </w:rPr>
        <w:footnoteRef/>
      </w:r>
      <w:r>
        <w:t xml:space="preserve"> </w:t>
      </w:r>
      <w:r w:rsidR="00F950CB" w:rsidRPr="00EF4B31">
        <w:rPr>
          <w:rFonts w:asciiTheme="minorHAnsi" w:hAnsiTheme="minorHAnsi" w:cstheme="minorHAnsi"/>
        </w:rPr>
        <w:t xml:space="preserve">HM Government (2018) </w:t>
      </w:r>
      <w:hyperlink r:id="rId1" w:history="1">
        <w:r w:rsidR="00F950CB" w:rsidRPr="006C2A40">
          <w:rPr>
            <w:rStyle w:val="Hyperlink"/>
            <w:rFonts w:asciiTheme="minorHAnsi" w:hAnsiTheme="minorHAnsi" w:cstheme="minorHAnsi"/>
          </w:rPr>
          <w:t>The Child Safeguarding Practice Review and Relevant Agency (England) Regulations 2018</w:t>
        </w:r>
      </w:hyperlink>
    </w:p>
  </w:footnote>
  <w:footnote w:id="4">
    <w:p w14:paraId="3B7C337E" w14:textId="77777777" w:rsidR="00545680" w:rsidRDefault="00545680" w:rsidP="00545680">
      <w:pPr>
        <w:pStyle w:val="FootnoteText"/>
        <w:rPr>
          <w:rFonts w:cs="Arial"/>
        </w:rPr>
      </w:pPr>
      <w:r>
        <w:rPr>
          <w:rStyle w:val="FootnoteReference"/>
        </w:rPr>
        <w:footnoteRef/>
      </w:r>
      <w:r>
        <w:t xml:space="preserve"> </w:t>
      </w:r>
      <w:r>
        <w:rPr>
          <w:rFonts w:asciiTheme="minorHAnsi" w:hAnsiTheme="minorHAnsi" w:cstheme="minorHAnsi"/>
        </w:rPr>
        <w:t>The region covers the 6 local authority areas of North and South of Tyne: Northumberland, North Tyneside, Newcastle, Gateshead, South Tyneside, and Sunderland; the 5 Clinical Commissioning Groups for those areas; and Northumbria Police.</w:t>
      </w:r>
    </w:p>
  </w:footnote>
  <w:footnote w:id="5">
    <w:p w14:paraId="6C327229" w14:textId="77777777" w:rsidR="008225E4" w:rsidRDefault="008225E4" w:rsidP="008225E4">
      <w:pPr>
        <w:pStyle w:val="FootnoteText"/>
      </w:pPr>
      <w:r>
        <w:rPr>
          <w:rStyle w:val="FootnoteReference"/>
          <w:rFonts w:eastAsiaTheme="majorEastAsia"/>
        </w:rPr>
        <w:footnoteRef/>
      </w:r>
      <w:r>
        <w:t xml:space="preserve"> </w:t>
      </w:r>
      <w:hyperlink r:id="rId2" w:anchor="indep_scrut" w:history="1">
        <w:r>
          <w:rPr>
            <w:rStyle w:val="Hyperlink"/>
            <w:rFonts w:asciiTheme="minorHAnsi" w:hAnsiTheme="minorHAnsi" w:cstheme="minorHAnsi"/>
          </w:rPr>
          <w:t>Working Together 2018: Chapter 3 Paragraphs 31 to 35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6A5"/>
    <w:multiLevelType w:val="hybridMultilevel"/>
    <w:tmpl w:val="3A14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007625"/>
    <w:multiLevelType w:val="hybridMultilevel"/>
    <w:tmpl w:val="6E6A6F60"/>
    <w:lvl w:ilvl="0" w:tplc="8BC6D404">
      <w:start w:val="1"/>
      <w:numFmt w:val="bullet"/>
      <w:lvlText w:val=""/>
      <w:lvlJc w:val="left"/>
      <w:pPr>
        <w:ind w:left="720" w:hanging="360"/>
      </w:pPr>
      <w:rPr>
        <w:rFonts w:ascii="Symbol" w:hAnsi="Symbol" w:hint="default"/>
        <w:color w:val="9BBB59" w:themeColor="accent3"/>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C891F31"/>
    <w:multiLevelType w:val="hybridMultilevel"/>
    <w:tmpl w:val="4B964A42"/>
    <w:lvl w:ilvl="0" w:tplc="3A0C3E20">
      <w:start w:val="1"/>
      <w:numFmt w:val="decimal"/>
      <w:pStyle w:val="Heading1"/>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 w15:restartNumberingAfterBreak="0">
    <w:nsid w:val="5DA83239"/>
    <w:multiLevelType w:val="hybridMultilevel"/>
    <w:tmpl w:val="C806127C"/>
    <w:lvl w:ilvl="0" w:tplc="1506F74E">
      <w:start w:val="1"/>
      <w:numFmt w:val="bullet"/>
      <w:lvlText w:val=""/>
      <w:lvlJc w:val="left"/>
      <w:pPr>
        <w:ind w:left="720" w:hanging="360"/>
      </w:pPr>
      <w:rPr>
        <w:rFonts w:ascii="Symbol" w:hAnsi="Symbol" w:hint="default"/>
        <w:color w:val="C0504D" w:themeColor="accent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74F23008"/>
    <w:multiLevelType w:val="hybridMultilevel"/>
    <w:tmpl w:val="AFA27262"/>
    <w:lvl w:ilvl="0" w:tplc="D7BCED02">
      <w:start w:val="1"/>
      <w:numFmt w:val="bullet"/>
      <w:lvlText w:val=""/>
      <w:lvlJc w:val="left"/>
      <w:pPr>
        <w:ind w:left="720" w:hanging="360"/>
      </w:pPr>
      <w:rPr>
        <w:rFonts w:ascii="Symbol" w:hAnsi="Symbol" w:hint="default"/>
        <w:color w:val="F79646" w:themeColor="accent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271785732">
    <w:abstractNumId w:val="2"/>
  </w:num>
  <w:num w:numId="2" w16cid:durableId="38163757">
    <w:abstractNumId w:val="1"/>
  </w:num>
  <w:num w:numId="3" w16cid:durableId="1579750857">
    <w:abstractNumId w:val="3"/>
  </w:num>
  <w:num w:numId="4" w16cid:durableId="118034866">
    <w:abstractNumId w:val="0"/>
  </w:num>
  <w:num w:numId="5" w16cid:durableId="8709230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4"/>
    <w:rsid w:val="00000200"/>
    <w:rsid w:val="0000020E"/>
    <w:rsid w:val="00001358"/>
    <w:rsid w:val="0000195A"/>
    <w:rsid w:val="00004469"/>
    <w:rsid w:val="000051A4"/>
    <w:rsid w:val="00007F83"/>
    <w:rsid w:val="000117EE"/>
    <w:rsid w:val="0001283B"/>
    <w:rsid w:val="00012E92"/>
    <w:rsid w:val="00015A31"/>
    <w:rsid w:val="00015BD3"/>
    <w:rsid w:val="00015DE0"/>
    <w:rsid w:val="00016674"/>
    <w:rsid w:val="0002084E"/>
    <w:rsid w:val="000209FC"/>
    <w:rsid w:val="00020D0A"/>
    <w:rsid w:val="000235DE"/>
    <w:rsid w:val="0002403D"/>
    <w:rsid w:val="0002441E"/>
    <w:rsid w:val="00024F1E"/>
    <w:rsid w:val="0002607D"/>
    <w:rsid w:val="000263CA"/>
    <w:rsid w:val="00026E58"/>
    <w:rsid w:val="00027E93"/>
    <w:rsid w:val="000300E6"/>
    <w:rsid w:val="00030E3C"/>
    <w:rsid w:val="00031B98"/>
    <w:rsid w:val="00031BDA"/>
    <w:rsid w:val="00031E6B"/>
    <w:rsid w:val="0003224A"/>
    <w:rsid w:val="00032B5A"/>
    <w:rsid w:val="0003315D"/>
    <w:rsid w:val="0003318A"/>
    <w:rsid w:val="00033C6F"/>
    <w:rsid w:val="0003709F"/>
    <w:rsid w:val="00037966"/>
    <w:rsid w:val="00040A7B"/>
    <w:rsid w:val="00040B73"/>
    <w:rsid w:val="00040ED0"/>
    <w:rsid w:val="000425B5"/>
    <w:rsid w:val="000430F2"/>
    <w:rsid w:val="000437AD"/>
    <w:rsid w:val="00044D78"/>
    <w:rsid w:val="00046141"/>
    <w:rsid w:val="00046383"/>
    <w:rsid w:val="000510ED"/>
    <w:rsid w:val="000518C3"/>
    <w:rsid w:val="00051FE0"/>
    <w:rsid w:val="00053756"/>
    <w:rsid w:val="0005535D"/>
    <w:rsid w:val="0005756D"/>
    <w:rsid w:val="00057AE2"/>
    <w:rsid w:val="00060AFB"/>
    <w:rsid w:val="00060D9C"/>
    <w:rsid w:val="00062591"/>
    <w:rsid w:val="00062B75"/>
    <w:rsid w:val="00064ABF"/>
    <w:rsid w:val="00065B5E"/>
    <w:rsid w:val="00065F24"/>
    <w:rsid w:val="00067402"/>
    <w:rsid w:val="00072FCE"/>
    <w:rsid w:val="00073965"/>
    <w:rsid w:val="00073D38"/>
    <w:rsid w:val="00073D86"/>
    <w:rsid w:val="0007515C"/>
    <w:rsid w:val="0007596D"/>
    <w:rsid w:val="00075C98"/>
    <w:rsid w:val="00076153"/>
    <w:rsid w:val="000768EA"/>
    <w:rsid w:val="00077581"/>
    <w:rsid w:val="00077812"/>
    <w:rsid w:val="0008081C"/>
    <w:rsid w:val="00081791"/>
    <w:rsid w:val="00082A7D"/>
    <w:rsid w:val="00082F89"/>
    <w:rsid w:val="00084358"/>
    <w:rsid w:val="00085F8D"/>
    <w:rsid w:val="0008686B"/>
    <w:rsid w:val="0008689F"/>
    <w:rsid w:val="00091202"/>
    <w:rsid w:val="000937C3"/>
    <w:rsid w:val="00093CCF"/>
    <w:rsid w:val="00094619"/>
    <w:rsid w:val="000A0272"/>
    <w:rsid w:val="000A0803"/>
    <w:rsid w:val="000A39FD"/>
    <w:rsid w:val="000A6C18"/>
    <w:rsid w:val="000A7038"/>
    <w:rsid w:val="000A7C7B"/>
    <w:rsid w:val="000B1B6D"/>
    <w:rsid w:val="000B1D9C"/>
    <w:rsid w:val="000B2F86"/>
    <w:rsid w:val="000B311D"/>
    <w:rsid w:val="000B432A"/>
    <w:rsid w:val="000B4D78"/>
    <w:rsid w:val="000B56E8"/>
    <w:rsid w:val="000C1560"/>
    <w:rsid w:val="000C193A"/>
    <w:rsid w:val="000C1F50"/>
    <w:rsid w:val="000C2121"/>
    <w:rsid w:val="000C3872"/>
    <w:rsid w:val="000C4E72"/>
    <w:rsid w:val="000C4E7D"/>
    <w:rsid w:val="000C51AD"/>
    <w:rsid w:val="000C73F5"/>
    <w:rsid w:val="000C7A11"/>
    <w:rsid w:val="000C7B85"/>
    <w:rsid w:val="000D1B21"/>
    <w:rsid w:val="000D22F3"/>
    <w:rsid w:val="000D355E"/>
    <w:rsid w:val="000D3996"/>
    <w:rsid w:val="000D454C"/>
    <w:rsid w:val="000D6188"/>
    <w:rsid w:val="000D6E3A"/>
    <w:rsid w:val="000D7158"/>
    <w:rsid w:val="000E18DA"/>
    <w:rsid w:val="000E1CCB"/>
    <w:rsid w:val="000E2960"/>
    <w:rsid w:val="000E2976"/>
    <w:rsid w:val="000E29CE"/>
    <w:rsid w:val="000E2AC3"/>
    <w:rsid w:val="000E3402"/>
    <w:rsid w:val="000E38DE"/>
    <w:rsid w:val="000E3C45"/>
    <w:rsid w:val="000E3CCF"/>
    <w:rsid w:val="000E45DB"/>
    <w:rsid w:val="000E4D5B"/>
    <w:rsid w:val="000E64BF"/>
    <w:rsid w:val="000E6CC2"/>
    <w:rsid w:val="000E7B18"/>
    <w:rsid w:val="000F0283"/>
    <w:rsid w:val="000F11BB"/>
    <w:rsid w:val="000F138A"/>
    <w:rsid w:val="000F193F"/>
    <w:rsid w:val="000F1E6E"/>
    <w:rsid w:val="000F30BB"/>
    <w:rsid w:val="000F3B13"/>
    <w:rsid w:val="000F4EED"/>
    <w:rsid w:val="000F6509"/>
    <w:rsid w:val="000F67F4"/>
    <w:rsid w:val="000F6879"/>
    <w:rsid w:val="00102C49"/>
    <w:rsid w:val="00104959"/>
    <w:rsid w:val="00105841"/>
    <w:rsid w:val="001059A0"/>
    <w:rsid w:val="001065AB"/>
    <w:rsid w:val="00106D78"/>
    <w:rsid w:val="0010753E"/>
    <w:rsid w:val="0011185F"/>
    <w:rsid w:val="00111C9A"/>
    <w:rsid w:val="00112266"/>
    <w:rsid w:val="001132D7"/>
    <w:rsid w:val="00115852"/>
    <w:rsid w:val="00116983"/>
    <w:rsid w:val="00116A8F"/>
    <w:rsid w:val="00117487"/>
    <w:rsid w:val="00117E45"/>
    <w:rsid w:val="00120163"/>
    <w:rsid w:val="001206D8"/>
    <w:rsid w:val="00120829"/>
    <w:rsid w:val="00121298"/>
    <w:rsid w:val="00121781"/>
    <w:rsid w:val="00121996"/>
    <w:rsid w:val="00122529"/>
    <w:rsid w:val="001246DF"/>
    <w:rsid w:val="00124859"/>
    <w:rsid w:val="001256C5"/>
    <w:rsid w:val="00125ADA"/>
    <w:rsid w:val="001267DD"/>
    <w:rsid w:val="00130127"/>
    <w:rsid w:val="00131081"/>
    <w:rsid w:val="001310D8"/>
    <w:rsid w:val="0013121E"/>
    <w:rsid w:val="00131224"/>
    <w:rsid w:val="001315D7"/>
    <w:rsid w:val="00133135"/>
    <w:rsid w:val="001333DE"/>
    <w:rsid w:val="00133F48"/>
    <w:rsid w:val="00134C1E"/>
    <w:rsid w:val="00134F73"/>
    <w:rsid w:val="001353FA"/>
    <w:rsid w:val="00135495"/>
    <w:rsid w:val="00137D50"/>
    <w:rsid w:val="001402CF"/>
    <w:rsid w:val="001405F7"/>
    <w:rsid w:val="0014115E"/>
    <w:rsid w:val="00141797"/>
    <w:rsid w:val="001423F3"/>
    <w:rsid w:val="001424C2"/>
    <w:rsid w:val="0014553B"/>
    <w:rsid w:val="00145A65"/>
    <w:rsid w:val="0014772A"/>
    <w:rsid w:val="001525A3"/>
    <w:rsid w:val="001543F6"/>
    <w:rsid w:val="00156380"/>
    <w:rsid w:val="001566AC"/>
    <w:rsid w:val="00156DBB"/>
    <w:rsid w:val="001577CB"/>
    <w:rsid w:val="00157FD7"/>
    <w:rsid w:val="00160086"/>
    <w:rsid w:val="00160170"/>
    <w:rsid w:val="001604F4"/>
    <w:rsid w:val="00160960"/>
    <w:rsid w:val="00162E71"/>
    <w:rsid w:val="0016372A"/>
    <w:rsid w:val="00164928"/>
    <w:rsid w:val="00165530"/>
    <w:rsid w:val="00165A84"/>
    <w:rsid w:val="00165C4F"/>
    <w:rsid w:val="001665F5"/>
    <w:rsid w:val="00166CDC"/>
    <w:rsid w:val="0016731C"/>
    <w:rsid w:val="0017169D"/>
    <w:rsid w:val="001731E9"/>
    <w:rsid w:val="0017383B"/>
    <w:rsid w:val="0017455E"/>
    <w:rsid w:val="00174DB2"/>
    <w:rsid w:val="00175910"/>
    <w:rsid w:val="00176E9C"/>
    <w:rsid w:val="001779CA"/>
    <w:rsid w:val="001803A9"/>
    <w:rsid w:val="0018057B"/>
    <w:rsid w:val="00180CD5"/>
    <w:rsid w:val="00180CF0"/>
    <w:rsid w:val="00181424"/>
    <w:rsid w:val="00181D32"/>
    <w:rsid w:val="0018253C"/>
    <w:rsid w:val="00184FB2"/>
    <w:rsid w:val="001859F5"/>
    <w:rsid w:val="00187DE9"/>
    <w:rsid w:val="00192941"/>
    <w:rsid w:val="00192A60"/>
    <w:rsid w:val="00192AD7"/>
    <w:rsid w:val="00192D18"/>
    <w:rsid w:val="0019303C"/>
    <w:rsid w:val="0019359C"/>
    <w:rsid w:val="001938C6"/>
    <w:rsid w:val="00194D0B"/>
    <w:rsid w:val="0019530D"/>
    <w:rsid w:val="001968A7"/>
    <w:rsid w:val="001A02AF"/>
    <w:rsid w:val="001A0A36"/>
    <w:rsid w:val="001A3118"/>
    <w:rsid w:val="001A5F13"/>
    <w:rsid w:val="001B1962"/>
    <w:rsid w:val="001B2A62"/>
    <w:rsid w:val="001B2E55"/>
    <w:rsid w:val="001B3710"/>
    <w:rsid w:val="001B3A6B"/>
    <w:rsid w:val="001C148B"/>
    <w:rsid w:val="001C1A6C"/>
    <w:rsid w:val="001C1D2F"/>
    <w:rsid w:val="001C2071"/>
    <w:rsid w:val="001C3428"/>
    <w:rsid w:val="001C3AE2"/>
    <w:rsid w:val="001C533E"/>
    <w:rsid w:val="001C57BD"/>
    <w:rsid w:val="001C6E16"/>
    <w:rsid w:val="001D00A3"/>
    <w:rsid w:val="001D05D1"/>
    <w:rsid w:val="001D093B"/>
    <w:rsid w:val="001D1B22"/>
    <w:rsid w:val="001D26EB"/>
    <w:rsid w:val="001D583D"/>
    <w:rsid w:val="001D5FE7"/>
    <w:rsid w:val="001E01F7"/>
    <w:rsid w:val="001E2671"/>
    <w:rsid w:val="001E3ABC"/>
    <w:rsid w:val="001E4B8B"/>
    <w:rsid w:val="001E52C8"/>
    <w:rsid w:val="001E59C7"/>
    <w:rsid w:val="001E5A51"/>
    <w:rsid w:val="001E72DE"/>
    <w:rsid w:val="001E780B"/>
    <w:rsid w:val="001E7A5F"/>
    <w:rsid w:val="001F1AD6"/>
    <w:rsid w:val="001F2B51"/>
    <w:rsid w:val="001F3548"/>
    <w:rsid w:val="001F67E5"/>
    <w:rsid w:val="001F78AD"/>
    <w:rsid w:val="001F7A0C"/>
    <w:rsid w:val="001F7D73"/>
    <w:rsid w:val="00200242"/>
    <w:rsid w:val="00201374"/>
    <w:rsid w:val="00201441"/>
    <w:rsid w:val="00203525"/>
    <w:rsid w:val="00203A03"/>
    <w:rsid w:val="00203B5A"/>
    <w:rsid w:val="00204251"/>
    <w:rsid w:val="00204849"/>
    <w:rsid w:val="00204A9A"/>
    <w:rsid w:val="00206346"/>
    <w:rsid w:val="0020685E"/>
    <w:rsid w:val="00207863"/>
    <w:rsid w:val="00207B26"/>
    <w:rsid w:val="00207E91"/>
    <w:rsid w:val="00210C2E"/>
    <w:rsid w:val="00210DAE"/>
    <w:rsid w:val="00211044"/>
    <w:rsid w:val="002111A2"/>
    <w:rsid w:val="0021199B"/>
    <w:rsid w:val="00212DA1"/>
    <w:rsid w:val="00221133"/>
    <w:rsid w:val="002233DF"/>
    <w:rsid w:val="0022377E"/>
    <w:rsid w:val="002240A4"/>
    <w:rsid w:val="002241D7"/>
    <w:rsid w:val="00224E24"/>
    <w:rsid w:val="0022562D"/>
    <w:rsid w:val="00225D9A"/>
    <w:rsid w:val="00226263"/>
    <w:rsid w:val="002271B0"/>
    <w:rsid w:val="00231157"/>
    <w:rsid w:val="002316E5"/>
    <w:rsid w:val="00231801"/>
    <w:rsid w:val="002323B4"/>
    <w:rsid w:val="00232B9E"/>
    <w:rsid w:val="00233043"/>
    <w:rsid w:val="002331B0"/>
    <w:rsid w:val="002332C7"/>
    <w:rsid w:val="00234C3F"/>
    <w:rsid w:val="0023509B"/>
    <w:rsid w:val="002352E9"/>
    <w:rsid w:val="002359E6"/>
    <w:rsid w:val="00235BBF"/>
    <w:rsid w:val="0023685D"/>
    <w:rsid w:val="00240B27"/>
    <w:rsid w:val="00240FD6"/>
    <w:rsid w:val="00242104"/>
    <w:rsid w:val="00242CFE"/>
    <w:rsid w:val="00243850"/>
    <w:rsid w:val="0024438C"/>
    <w:rsid w:val="00244B4B"/>
    <w:rsid w:val="00244BCA"/>
    <w:rsid w:val="00245405"/>
    <w:rsid w:val="00245584"/>
    <w:rsid w:val="002507D4"/>
    <w:rsid w:val="0025092A"/>
    <w:rsid w:val="00250F6E"/>
    <w:rsid w:val="002513DF"/>
    <w:rsid w:val="002515FC"/>
    <w:rsid w:val="00251C00"/>
    <w:rsid w:val="00252235"/>
    <w:rsid w:val="002535D2"/>
    <w:rsid w:val="00255630"/>
    <w:rsid w:val="002560A8"/>
    <w:rsid w:val="002561C2"/>
    <w:rsid w:val="00256FF9"/>
    <w:rsid w:val="00261146"/>
    <w:rsid w:val="00261CF4"/>
    <w:rsid w:val="0026213C"/>
    <w:rsid w:val="00263DB0"/>
    <w:rsid w:val="0026491B"/>
    <w:rsid w:val="002649A3"/>
    <w:rsid w:val="00264FD1"/>
    <w:rsid w:val="00265063"/>
    <w:rsid w:val="0026538E"/>
    <w:rsid w:val="0026625C"/>
    <w:rsid w:val="00266731"/>
    <w:rsid w:val="0027016D"/>
    <w:rsid w:val="00270618"/>
    <w:rsid w:val="00270ECB"/>
    <w:rsid w:val="00271749"/>
    <w:rsid w:val="002722FD"/>
    <w:rsid w:val="00273378"/>
    <w:rsid w:val="002745BC"/>
    <w:rsid w:val="0027484A"/>
    <w:rsid w:val="0027700F"/>
    <w:rsid w:val="00277C14"/>
    <w:rsid w:val="00282B15"/>
    <w:rsid w:val="00283723"/>
    <w:rsid w:val="00283DE6"/>
    <w:rsid w:val="00284C01"/>
    <w:rsid w:val="00286945"/>
    <w:rsid w:val="00286D73"/>
    <w:rsid w:val="002874AE"/>
    <w:rsid w:val="00287A1D"/>
    <w:rsid w:val="00291653"/>
    <w:rsid w:val="0029179F"/>
    <w:rsid w:val="00291E9F"/>
    <w:rsid w:val="00292D10"/>
    <w:rsid w:val="00293D31"/>
    <w:rsid w:val="00293FD4"/>
    <w:rsid w:val="0029439D"/>
    <w:rsid w:val="00294AD4"/>
    <w:rsid w:val="00297C74"/>
    <w:rsid w:val="002A14E4"/>
    <w:rsid w:val="002A3D92"/>
    <w:rsid w:val="002A5127"/>
    <w:rsid w:val="002A62DE"/>
    <w:rsid w:val="002A6DBA"/>
    <w:rsid w:val="002B0643"/>
    <w:rsid w:val="002B133D"/>
    <w:rsid w:val="002B2832"/>
    <w:rsid w:val="002B5DF2"/>
    <w:rsid w:val="002B66AC"/>
    <w:rsid w:val="002B72E0"/>
    <w:rsid w:val="002B7D85"/>
    <w:rsid w:val="002C1C84"/>
    <w:rsid w:val="002C24A8"/>
    <w:rsid w:val="002C29F3"/>
    <w:rsid w:val="002C4A7F"/>
    <w:rsid w:val="002C4E27"/>
    <w:rsid w:val="002C5064"/>
    <w:rsid w:val="002C6C26"/>
    <w:rsid w:val="002C7421"/>
    <w:rsid w:val="002C7F4D"/>
    <w:rsid w:val="002D142C"/>
    <w:rsid w:val="002D14D7"/>
    <w:rsid w:val="002D1E70"/>
    <w:rsid w:val="002D2407"/>
    <w:rsid w:val="002D2FA1"/>
    <w:rsid w:val="002D33C5"/>
    <w:rsid w:val="002D4B89"/>
    <w:rsid w:val="002D4EED"/>
    <w:rsid w:val="002D5425"/>
    <w:rsid w:val="002D715A"/>
    <w:rsid w:val="002D798B"/>
    <w:rsid w:val="002E1413"/>
    <w:rsid w:val="002E2810"/>
    <w:rsid w:val="002E3459"/>
    <w:rsid w:val="002E4F2A"/>
    <w:rsid w:val="002E62BE"/>
    <w:rsid w:val="002E67CB"/>
    <w:rsid w:val="002F0AA0"/>
    <w:rsid w:val="002F15EC"/>
    <w:rsid w:val="002F21EC"/>
    <w:rsid w:val="002F262A"/>
    <w:rsid w:val="002F26A2"/>
    <w:rsid w:val="002F3A88"/>
    <w:rsid w:val="002F4935"/>
    <w:rsid w:val="002F5A1C"/>
    <w:rsid w:val="002F5EED"/>
    <w:rsid w:val="002F6424"/>
    <w:rsid w:val="002F66ED"/>
    <w:rsid w:val="00301A4F"/>
    <w:rsid w:val="00302195"/>
    <w:rsid w:val="00303DB0"/>
    <w:rsid w:val="003057FC"/>
    <w:rsid w:val="00305840"/>
    <w:rsid w:val="003070CB"/>
    <w:rsid w:val="00307212"/>
    <w:rsid w:val="00307FE6"/>
    <w:rsid w:val="00310B53"/>
    <w:rsid w:val="00311148"/>
    <w:rsid w:val="003113A3"/>
    <w:rsid w:val="003114DA"/>
    <w:rsid w:val="003117AD"/>
    <w:rsid w:val="003117E7"/>
    <w:rsid w:val="00313495"/>
    <w:rsid w:val="003137DB"/>
    <w:rsid w:val="00313812"/>
    <w:rsid w:val="003139F9"/>
    <w:rsid w:val="00314014"/>
    <w:rsid w:val="00314610"/>
    <w:rsid w:val="00314771"/>
    <w:rsid w:val="003149EB"/>
    <w:rsid w:val="00315A58"/>
    <w:rsid w:val="003215B5"/>
    <w:rsid w:val="00321860"/>
    <w:rsid w:val="00322D24"/>
    <w:rsid w:val="0032345D"/>
    <w:rsid w:val="003245A6"/>
    <w:rsid w:val="00325D02"/>
    <w:rsid w:val="00325FC7"/>
    <w:rsid w:val="00326909"/>
    <w:rsid w:val="00326CBE"/>
    <w:rsid w:val="0032716A"/>
    <w:rsid w:val="003320BA"/>
    <w:rsid w:val="0033228F"/>
    <w:rsid w:val="003324EC"/>
    <w:rsid w:val="00333AFF"/>
    <w:rsid w:val="00334DA3"/>
    <w:rsid w:val="00335F25"/>
    <w:rsid w:val="00337009"/>
    <w:rsid w:val="0033775A"/>
    <w:rsid w:val="003404A0"/>
    <w:rsid w:val="00340C14"/>
    <w:rsid w:val="00341405"/>
    <w:rsid w:val="003414B9"/>
    <w:rsid w:val="003433BC"/>
    <w:rsid w:val="00346865"/>
    <w:rsid w:val="00351E19"/>
    <w:rsid w:val="00351EB7"/>
    <w:rsid w:val="00361FBF"/>
    <w:rsid w:val="003621B8"/>
    <w:rsid w:val="00363D7A"/>
    <w:rsid w:val="00364274"/>
    <w:rsid w:val="003644DE"/>
    <w:rsid w:val="00364A25"/>
    <w:rsid w:val="00364FEB"/>
    <w:rsid w:val="003669B6"/>
    <w:rsid w:val="00366D73"/>
    <w:rsid w:val="00370D3D"/>
    <w:rsid w:val="003720B2"/>
    <w:rsid w:val="00374FA6"/>
    <w:rsid w:val="00376E87"/>
    <w:rsid w:val="00377ED9"/>
    <w:rsid w:val="00380948"/>
    <w:rsid w:val="00380B31"/>
    <w:rsid w:val="00380C4F"/>
    <w:rsid w:val="00382A1B"/>
    <w:rsid w:val="00383580"/>
    <w:rsid w:val="00383979"/>
    <w:rsid w:val="003843BC"/>
    <w:rsid w:val="00384664"/>
    <w:rsid w:val="003900C0"/>
    <w:rsid w:val="00392595"/>
    <w:rsid w:val="003930C1"/>
    <w:rsid w:val="00394421"/>
    <w:rsid w:val="00394638"/>
    <w:rsid w:val="00394A25"/>
    <w:rsid w:val="00394F01"/>
    <w:rsid w:val="0039502B"/>
    <w:rsid w:val="00395B2C"/>
    <w:rsid w:val="003963DA"/>
    <w:rsid w:val="0039661B"/>
    <w:rsid w:val="00396698"/>
    <w:rsid w:val="003974C6"/>
    <w:rsid w:val="003A192D"/>
    <w:rsid w:val="003A1DA3"/>
    <w:rsid w:val="003A2E8A"/>
    <w:rsid w:val="003A5D87"/>
    <w:rsid w:val="003A6E94"/>
    <w:rsid w:val="003A71E3"/>
    <w:rsid w:val="003A75E8"/>
    <w:rsid w:val="003A7E59"/>
    <w:rsid w:val="003B0AFD"/>
    <w:rsid w:val="003B53B6"/>
    <w:rsid w:val="003B5A9F"/>
    <w:rsid w:val="003B69C0"/>
    <w:rsid w:val="003B712D"/>
    <w:rsid w:val="003B7A16"/>
    <w:rsid w:val="003C01C6"/>
    <w:rsid w:val="003C0980"/>
    <w:rsid w:val="003C1CFE"/>
    <w:rsid w:val="003C2DBE"/>
    <w:rsid w:val="003C3AB1"/>
    <w:rsid w:val="003C4841"/>
    <w:rsid w:val="003C6E6A"/>
    <w:rsid w:val="003C774A"/>
    <w:rsid w:val="003C7C1E"/>
    <w:rsid w:val="003D0884"/>
    <w:rsid w:val="003D1562"/>
    <w:rsid w:val="003D2042"/>
    <w:rsid w:val="003D229D"/>
    <w:rsid w:val="003D3625"/>
    <w:rsid w:val="003D38E2"/>
    <w:rsid w:val="003D40B2"/>
    <w:rsid w:val="003D501B"/>
    <w:rsid w:val="003D512E"/>
    <w:rsid w:val="003D68A2"/>
    <w:rsid w:val="003D691B"/>
    <w:rsid w:val="003D6AA4"/>
    <w:rsid w:val="003E1760"/>
    <w:rsid w:val="003E4331"/>
    <w:rsid w:val="003E4B85"/>
    <w:rsid w:val="003E59ED"/>
    <w:rsid w:val="003E614E"/>
    <w:rsid w:val="003E6C59"/>
    <w:rsid w:val="003E7495"/>
    <w:rsid w:val="003E7853"/>
    <w:rsid w:val="003F15C4"/>
    <w:rsid w:val="003F1E94"/>
    <w:rsid w:val="003F20D2"/>
    <w:rsid w:val="003F298C"/>
    <w:rsid w:val="003F3093"/>
    <w:rsid w:val="003F3B23"/>
    <w:rsid w:val="003F489F"/>
    <w:rsid w:val="003F4A72"/>
    <w:rsid w:val="003F4E86"/>
    <w:rsid w:val="003F6680"/>
    <w:rsid w:val="003F6CF6"/>
    <w:rsid w:val="003F6D44"/>
    <w:rsid w:val="003F7001"/>
    <w:rsid w:val="003F7977"/>
    <w:rsid w:val="00400B45"/>
    <w:rsid w:val="00400DC6"/>
    <w:rsid w:val="00403E27"/>
    <w:rsid w:val="00403E87"/>
    <w:rsid w:val="00405A4D"/>
    <w:rsid w:val="00405AAC"/>
    <w:rsid w:val="00407DFB"/>
    <w:rsid w:val="00410118"/>
    <w:rsid w:val="004118BC"/>
    <w:rsid w:val="0041372F"/>
    <w:rsid w:val="00414E41"/>
    <w:rsid w:val="0041704B"/>
    <w:rsid w:val="00417DA3"/>
    <w:rsid w:val="00420528"/>
    <w:rsid w:val="00420CB6"/>
    <w:rsid w:val="00423F02"/>
    <w:rsid w:val="0042532D"/>
    <w:rsid w:val="004259C8"/>
    <w:rsid w:val="00426E3C"/>
    <w:rsid w:val="004271F7"/>
    <w:rsid w:val="00431AB9"/>
    <w:rsid w:val="00431D00"/>
    <w:rsid w:val="00433C64"/>
    <w:rsid w:val="004352ED"/>
    <w:rsid w:val="00435376"/>
    <w:rsid w:val="00435E30"/>
    <w:rsid w:val="00437F34"/>
    <w:rsid w:val="004408C3"/>
    <w:rsid w:val="0044415E"/>
    <w:rsid w:val="00444320"/>
    <w:rsid w:val="00444881"/>
    <w:rsid w:val="00444B27"/>
    <w:rsid w:val="00444D08"/>
    <w:rsid w:val="0044582C"/>
    <w:rsid w:val="00446BE1"/>
    <w:rsid w:val="00446F00"/>
    <w:rsid w:val="004507EC"/>
    <w:rsid w:val="0045175A"/>
    <w:rsid w:val="0045311F"/>
    <w:rsid w:val="00453F6E"/>
    <w:rsid w:val="0045459F"/>
    <w:rsid w:val="00455789"/>
    <w:rsid w:val="00455A1D"/>
    <w:rsid w:val="00455B59"/>
    <w:rsid w:val="00456A4C"/>
    <w:rsid w:val="00457354"/>
    <w:rsid w:val="00464B9E"/>
    <w:rsid w:val="00464CD4"/>
    <w:rsid w:val="00465FAE"/>
    <w:rsid w:val="00466160"/>
    <w:rsid w:val="00467125"/>
    <w:rsid w:val="00470BE9"/>
    <w:rsid w:val="0047134C"/>
    <w:rsid w:val="00471F27"/>
    <w:rsid w:val="00472015"/>
    <w:rsid w:val="00472436"/>
    <w:rsid w:val="00472988"/>
    <w:rsid w:val="00473AD0"/>
    <w:rsid w:val="004752A0"/>
    <w:rsid w:val="00475631"/>
    <w:rsid w:val="00475EAC"/>
    <w:rsid w:val="00476AB7"/>
    <w:rsid w:val="00476D8F"/>
    <w:rsid w:val="0047731A"/>
    <w:rsid w:val="00477F2D"/>
    <w:rsid w:val="00481BA9"/>
    <w:rsid w:val="00482B3C"/>
    <w:rsid w:val="004839D4"/>
    <w:rsid w:val="00483D4A"/>
    <w:rsid w:val="004842EE"/>
    <w:rsid w:val="00484983"/>
    <w:rsid w:val="00486A4C"/>
    <w:rsid w:val="00487EB0"/>
    <w:rsid w:val="00490D3A"/>
    <w:rsid w:val="00491B18"/>
    <w:rsid w:val="00492487"/>
    <w:rsid w:val="004943B2"/>
    <w:rsid w:val="00494B0E"/>
    <w:rsid w:val="0049560B"/>
    <w:rsid w:val="00495C45"/>
    <w:rsid w:val="004962C9"/>
    <w:rsid w:val="004A0D51"/>
    <w:rsid w:val="004A0E18"/>
    <w:rsid w:val="004A10EF"/>
    <w:rsid w:val="004A127D"/>
    <w:rsid w:val="004A3C18"/>
    <w:rsid w:val="004A4D02"/>
    <w:rsid w:val="004A5700"/>
    <w:rsid w:val="004A5BFA"/>
    <w:rsid w:val="004A5FE8"/>
    <w:rsid w:val="004A661C"/>
    <w:rsid w:val="004B1CEB"/>
    <w:rsid w:val="004B299B"/>
    <w:rsid w:val="004B5454"/>
    <w:rsid w:val="004B5F7D"/>
    <w:rsid w:val="004B6957"/>
    <w:rsid w:val="004B783F"/>
    <w:rsid w:val="004C0326"/>
    <w:rsid w:val="004C0BF0"/>
    <w:rsid w:val="004C2039"/>
    <w:rsid w:val="004C251C"/>
    <w:rsid w:val="004C61BD"/>
    <w:rsid w:val="004D03A5"/>
    <w:rsid w:val="004D10E4"/>
    <w:rsid w:val="004D1AE9"/>
    <w:rsid w:val="004D45A1"/>
    <w:rsid w:val="004D52CE"/>
    <w:rsid w:val="004D6170"/>
    <w:rsid w:val="004D6C4C"/>
    <w:rsid w:val="004D7CC4"/>
    <w:rsid w:val="004E0F89"/>
    <w:rsid w:val="004E35D4"/>
    <w:rsid w:val="004E40C1"/>
    <w:rsid w:val="004E520E"/>
    <w:rsid w:val="004E53F9"/>
    <w:rsid w:val="004E7814"/>
    <w:rsid w:val="004F0549"/>
    <w:rsid w:val="004F198F"/>
    <w:rsid w:val="004F2FC8"/>
    <w:rsid w:val="004F3630"/>
    <w:rsid w:val="004F3796"/>
    <w:rsid w:val="004F381A"/>
    <w:rsid w:val="004F4DC5"/>
    <w:rsid w:val="004F55F4"/>
    <w:rsid w:val="004F7FE7"/>
    <w:rsid w:val="00500E6F"/>
    <w:rsid w:val="0050221D"/>
    <w:rsid w:val="0050309A"/>
    <w:rsid w:val="00504C43"/>
    <w:rsid w:val="00510273"/>
    <w:rsid w:val="00512F19"/>
    <w:rsid w:val="0051447A"/>
    <w:rsid w:val="00514815"/>
    <w:rsid w:val="005151E0"/>
    <w:rsid w:val="005153B1"/>
    <w:rsid w:val="00516008"/>
    <w:rsid w:val="00517526"/>
    <w:rsid w:val="00517867"/>
    <w:rsid w:val="005210C2"/>
    <w:rsid w:val="005218B6"/>
    <w:rsid w:val="00523C27"/>
    <w:rsid w:val="00524198"/>
    <w:rsid w:val="005247F8"/>
    <w:rsid w:val="00525462"/>
    <w:rsid w:val="005275FB"/>
    <w:rsid w:val="00530DFD"/>
    <w:rsid w:val="00531906"/>
    <w:rsid w:val="00531B80"/>
    <w:rsid w:val="00534851"/>
    <w:rsid w:val="00534B5A"/>
    <w:rsid w:val="005356C6"/>
    <w:rsid w:val="00536532"/>
    <w:rsid w:val="005366CA"/>
    <w:rsid w:val="00537A19"/>
    <w:rsid w:val="00540E1C"/>
    <w:rsid w:val="0054211F"/>
    <w:rsid w:val="005428BD"/>
    <w:rsid w:val="00543B93"/>
    <w:rsid w:val="00545163"/>
    <w:rsid w:val="00545680"/>
    <w:rsid w:val="00547F9B"/>
    <w:rsid w:val="005535B4"/>
    <w:rsid w:val="0055487E"/>
    <w:rsid w:val="00554E94"/>
    <w:rsid w:val="00556007"/>
    <w:rsid w:val="00560959"/>
    <w:rsid w:val="00561BAD"/>
    <w:rsid w:val="00562811"/>
    <w:rsid w:val="0056454D"/>
    <w:rsid w:val="00564DF4"/>
    <w:rsid w:val="005657B7"/>
    <w:rsid w:val="0056679C"/>
    <w:rsid w:val="00567884"/>
    <w:rsid w:val="00570536"/>
    <w:rsid w:val="00570B34"/>
    <w:rsid w:val="005722E9"/>
    <w:rsid w:val="00573931"/>
    <w:rsid w:val="00576041"/>
    <w:rsid w:val="0057664D"/>
    <w:rsid w:val="005768AE"/>
    <w:rsid w:val="00576C35"/>
    <w:rsid w:val="0058125E"/>
    <w:rsid w:val="00583A6D"/>
    <w:rsid w:val="00584573"/>
    <w:rsid w:val="00585511"/>
    <w:rsid w:val="00585F1F"/>
    <w:rsid w:val="00587917"/>
    <w:rsid w:val="005911FD"/>
    <w:rsid w:val="00591908"/>
    <w:rsid w:val="00593C5C"/>
    <w:rsid w:val="0059555E"/>
    <w:rsid w:val="00595FD7"/>
    <w:rsid w:val="00596423"/>
    <w:rsid w:val="00597983"/>
    <w:rsid w:val="00597F09"/>
    <w:rsid w:val="005A2A86"/>
    <w:rsid w:val="005A2DC3"/>
    <w:rsid w:val="005A408D"/>
    <w:rsid w:val="005B0147"/>
    <w:rsid w:val="005B09AA"/>
    <w:rsid w:val="005B20D3"/>
    <w:rsid w:val="005B3474"/>
    <w:rsid w:val="005B3EFD"/>
    <w:rsid w:val="005B5C25"/>
    <w:rsid w:val="005B62A8"/>
    <w:rsid w:val="005B6328"/>
    <w:rsid w:val="005B69AC"/>
    <w:rsid w:val="005B6A51"/>
    <w:rsid w:val="005B6FB6"/>
    <w:rsid w:val="005B720F"/>
    <w:rsid w:val="005C0122"/>
    <w:rsid w:val="005C0D53"/>
    <w:rsid w:val="005C29CC"/>
    <w:rsid w:val="005C380D"/>
    <w:rsid w:val="005C5738"/>
    <w:rsid w:val="005C5939"/>
    <w:rsid w:val="005C64A2"/>
    <w:rsid w:val="005C6703"/>
    <w:rsid w:val="005C6DE9"/>
    <w:rsid w:val="005D052A"/>
    <w:rsid w:val="005D1DAB"/>
    <w:rsid w:val="005D516F"/>
    <w:rsid w:val="005D78F5"/>
    <w:rsid w:val="005E00D1"/>
    <w:rsid w:val="005E0E8F"/>
    <w:rsid w:val="005E1CE1"/>
    <w:rsid w:val="005E1D2D"/>
    <w:rsid w:val="005E2AB3"/>
    <w:rsid w:val="005E4ECE"/>
    <w:rsid w:val="005F2623"/>
    <w:rsid w:val="005F2FEB"/>
    <w:rsid w:val="005F3143"/>
    <w:rsid w:val="005F4EBC"/>
    <w:rsid w:val="005F581E"/>
    <w:rsid w:val="005F5D10"/>
    <w:rsid w:val="005F7915"/>
    <w:rsid w:val="005F7FA2"/>
    <w:rsid w:val="006008B0"/>
    <w:rsid w:val="00600AFD"/>
    <w:rsid w:val="006012F3"/>
    <w:rsid w:val="0060143A"/>
    <w:rsid w:val="00604CE5"/>
    <w:rsid w:val="00605EA2"/>
    <w:rsid w:val="00610C26"/>
    <w:rsid w:val="00611718"/>
    <w:rsid w:val="00612130"/>
    <w:rsid w:val="006130CC"/>
    <w:rsid w:val="00615A8C"/>
    <w:rsid w:val="0061612D"/>
    <w:rsid w:val="006161C0"/>
    <w:rsid w:val="00616EDD"/>
    <w:rsid w:val="00621AAE"/>
    <w:rsid w:val="0062233A"/>
    <w:rsid w:val="00623925"/>
    <w:rsid w:val="00625793"/>
    <w:rsid w:val="0062728E"/>
    <w:rsid w:val="0062741F"/>
    <w:rsid w:val="00627A89"/>
    <w:rsid w:val="00630174"/>
    <w:rsid w:val="00632020"/>
    <w:rsid w:val="00636095"/>
    <w:rsid w:val="006373C3"/>
    <w:rsid w:val="00637E06"/>
    <w:rsid w:val="00640631"/>
    <w:rsid w:val="00640BDE"/>
    <w:rsid w:val="00640E35"/>
    <w:rsid w:val="00640F72"/>
    <w:rsid w:val="006418E6"/>
    <w:rsid w:val="00641A7C"/>
    <w:rsid w:val="00641C24"/>
    <w:rsid w:val="00643A84"/>
    <w:rsid w:val="00645927"/>
    <w:rsid w:val="00646B44"/>
    <w:rsid w:val="00647C7C"/>
    <w:rsid w:val="00650BAD"/>
    <w:rsid w:val="00651CC3"/>
    <w:rsid w:val="00652A2A"/>
    <w:rsid w:val="0065327D"/>
    <w:rsid w:val="00654C0E"/>
    <w:rsid w:val="00654CA2"/>
    <w:rsid w:val="00654CCA"/>
    <w:rsid w:val="00656CC3"/>
    <w:rsid w:val="0065799D"/>
    <w:rsid w:val="0066231C"/>
    <w:rsid w:val="00662DBF"/>
    <w:rsid w:val="006638DA"/>
    <w:rsid w:val="00664034"/>
    <w:rsid w:val="00665587"/>
    <w:rsid w:val="0066586A"/>
    <w:rsid w:val="006659F8"/>
    <w:rsid w:val="006663D7"/>
    <w:rsid w:val="00667A33"/>
    <w:rsid w:val="00671E33"/>
    <w:rsid w:val="00672AB0"/>
    <w:rsid w:val="00672F9F"/>
    <w:rsid w:val="006738B1"/>
    <w:rsid w:val="006738E9"/>
    <w:rsid w:val="006769B2"/>
    <w:rsid w:val="00676ACC"/>
    <w:rsid w:val="00677BB5"/>
    <w:rsid w:val="006802CC"/>
    <w:rsid w:val="00681035"/>
    <w:rsid w:val="00681498"/>
    <w:rsid w:val="00682E88"/>
    <w:rsid w:val="00683670"/>
    <w:rsid w:val="0069040C"/>
    <w:rsid w:val="00690DFB"/>
    <w:rsid w:val="0069145D"/>
    <w:rsid w:val="00691874"/>
    <w:rsid w:val="00693978"/>
    <w:rsid w:val="006950C8"/>
    <w:rsid w:val="00696BEE"/>
    <w:rsid w:val="006A1112"/>
    <w:rsid w:val="006A1717"/>
    <w:rsid w:val="006A2744"/>
    <w:rsid w:val="006A507F"/>
    <w:rsid w:val="006A6B89"/>
    <w:rsid w:val="006A7A2E"/>
    <w:rsid w:val="006B0C99"/>
    <w:rsid w:val="006B2CD9"/>
    <w:rsid w:val="006B3150"/>
    <w:rsid w:val="006B3221"/>
    <w:rsid w:val="006B3591"/>
    <w:rsid w:val="006B379F"/>
    <w:rsid w:val="006B3884"/>
    <w:rsid w:val="006B471F"/>
    <w:rsid w:val="006B7FCC"/>
    <w:rsid w:val="006C0A8B"/>
    <w:rsid w:val="006C196C"/>
    <w:rsid w:val="006C2A40"/>
    <w:rsid w:val="006C4CB4"/>
    <w:rsid w:val="006C54CF"/>
    <w:rsid w:val="006D0870"/>
    <w:rsid w:val="006D1B29"/>
    <w:rsid w:val="006D3051"/>
    <w:rsid w:val="006D7483"/>
    <w:rsid w:val="006D79D2"/>
    <w:rsid w:val="006D7A1B"/>
    <w:rsid w:val="006E3408"/>
    <w:rsid w:val="006E4383"/>
    <w:rsid w:val="006E661D"/>
    <w:rsid w:val="006E67B8"/>
    <w:rsid w:val="006E6BE9"/>
    <w:rsid w:val="006E769B"/>
    <w:rsid w:val="006F041B"/>
    <w:rsid w:val="006F05AF"/>
    <w:rsid w:val="006F0A07"/>
    <w:rsid w:val="006F0FBB"/>
    <w:rsid w:val="006F1935"/>
    <w:rsid w:val="006F48FD"/>
    <w:rsid w:val="006F511E"/>
    <w:rsid w:val="006F571C"/>
    <w:rsid w:val="006F6180"/>
    <w:rsid w:val="006F6945"/>
    <w:rsid w:val="006F7830"/>
    <w:rsid w:val="006F79B2"/>
    <w:rsid w:val="0070029D"/>
    <w:rsid w:val="00701041"/>
    <w:rsid w:val="007019E0"/>
    <w:rsid w:val="00701A83"/>
    <w:rsid w:val="00701C28"/>
    <w:rsid w:val="00701C3D"/>
    <w:rsid w:val="00702579"/>
    <w:rsid w:val="0070458E"/>
    <w:rsid w:val="00704FF0"/>
    <w:rsid w:val="00705403"/>
    <w:rsid w:val="00705DD7"/>
    <w:rsid w:val="00707890"/>
    <w:rsid w:val="00707965"/>
    <w:rsid w:val="00711966"/>
    <w:rsid w:val="00712AC0"/>
    <w:rsid w:val="00715778"/>
    <w:rsid w:val="007226B9"/>
    <w:rsid w:val="0072376D"/>
    <w:rsid w:val="00724D07"/>
    <w:rsid w:val="0072511E"/>
    <w:rsid w:val="007309B0"/>
    <w:rsid w:val="00730D44"/>
    <w:rsid w:val="00731D6D"/>
    <w:rsid w:val="00732026"/>
    <w:rsid w:val="00732DC9"/>
    <w:rsid w:val="00733A42"/>
    <w:rsid w:val="00733DBE"/>
    <w:rsid w:val="00734DEE"/>
    <w:rsid w:val="00735724"/>
    <w:rsid w:val="00735AEC"/>
    <w:rsid w:val="007372B1"/>
    <w:rsid w:val="00737449"/>
    <w:rsid w:val="0074039A"/>
    <w:rsid w:val="00741E1B"/>
    <w:rsid w:val="00741FB0"/>
    <w:rsid w:val="00742A9E"/>
    <w:rsid w:val="007436EC"/>
    <w:rsid w:val="00743E8C"/>
    <w:rsid w:val="00745082"/>
    <w:rsid w:val="007472CD"/>
    <w:rsid w:val="00747B12"/>
    <w:rsid w:val="007505C0"/>
    <w:rsid w:val="00750BEE"/>
    <w:rsid w:val="00751BD0"/>
    <w:rsid w:val="00753077"/>
    <w:rsid w:val="00754A30"/>
    <w:rsid w:val="00754E05"/>
    <w:rsid w:val="007557B1"/>
    <w:rsid w:val="00756121"/>
    <w:rsid w:val="0075697A"/>
    <w:rsid w:val="00756B30"/>
    <w:rsid w:val="00761EA0"/>
    <w:rsid w:val="00764AEA"/>
    <w:rsid w:val="00765131"/>
    <w:rsid w:val="00770C95"/>
    <w:rsid w:val="0077140E"/>
    <w:rsid w:val="0077669D"/>
    <w:rsid w:val="00777651"/>
    <w:rsid w:val="00777C2C"/>
    <w:rsid w:val="00777F03"/>
    <w:rsid w:val="0078041F"/>
    <w:rsid w:val="00780F54"/>
    <w:rsid w:val="00781F75"/>
    <w:rsid w:val="007824B7"/>
    <w:rsid w:val="00782830"/>
    <w:rsid w:val="007838F1"/>
    <w:rsid w:val="00783D0A"/>
    <w:rsid w:val="007841B6"/>
    <w:rsid w:val="0078477C"/>
    <w:rsid w:val="007847DB"/>
    <w:rsid w:val="00785149"/>
    <w:rsid w:val="007853A7"/>
    <w:rsid w:val="00786640"/>
    <w:rsid w:val="0078783E"/>
    <w:rsid w:val="00790999"/>
    <w:rsid w:val="00792042"/>
    <w:rsid w:val="007925ED"/>
    <w:rsid w:val="00792F66"/>
    <w:rsid w:val="0079341E"/>
    <w:rsid w:val="00793E6B"/>
    <w:rsid w:val="007952C6"/>
    <w:rsid w:val="00797690"/>
    <w:rsid w:val="00797BD4"/>
    <w:rsid w:val="007A36C6"/>
    <w:rsid w:val="007A36E6"/>
    <w:rsid w:val="007A375D"/>
    <w:rsid w:val="007A472A"/>
    <w:rsid w:val="007A49FE"/>
    <w:rsid w:val="007A6224"/>
    <w:rsid w:val="007A6A3B"/>
    <w:rsid w:val="007B0989"/>
    <w:rsid w:val="007B2AE9"/>
    <w:rsid w:val="007B33C9"/>
    <w:rsid w:val="007B352C"/>
    <w:rsid w:val="007B498E"/>
    <w:rsid w:val="007B4CDD"/>
    <w:rsid w:val="007B5235"/>
    <w:rsid w:val="007B5861"/>
    <w:rsid w:val="007B5ABC"/>
    <w:rsid w:val="007B5B4F"/>
    <w:rsid w:val="007B5BB3"/>
    <w:rsid w:val="007B6BDE"/>
    <w:rsid w:val="007C1A0D"/>
    <w:rsid w:val="007C1B69"/>
    <w:rsid w:val="007C61ED"/>
    <w:rsid w:val="007C68C6"/>
    <w:rsid w:val="007C6DC6"/>
    <w:rsid w:val="007C70E5"/>
    <w:rsid w:val="007D1E67"/>
    <w:rsid w:val="007D3F62"/>
    <w:rsid w:val="007D529A"/>
    <w:rsid w:val="007D6513"/>
    <w:rsid w:val="007D7651"/>
    <w:rsid w:val="007E4084"/>
    <w:rsid w:val="007E48C9"/>
    <w:rsid w:val="007E5176"/>
    <w:rsid w:val="007E532F"/>
    <w:rsid w:val="007E5C25"/>
    <w:rsid w:val="007E6EF7"/>
    <w:rsid w:val="007E7BB9"/>
    <w:rsid w:val="007E7D57"/>
    <w:rsid w:val="007F1A8B"/>
    <w:rsid w:val="007F2091"/>
    <w:rsid w:val="007F2B62"/>
    <w:rsid w:val="007F3900"/>
    <w:rsid w:val="007F6162"/>
    <w:rsid w:val="0080078B"/>
    <w:rsid w:val="008007C6"/>
    <w:rsid w:val="00800CD4"/>
    <w:rsid w:val="008010A7"/>
    <w:rsid w:val="00801167"/>
    <w:rsid w:val="00801A12"/>
    <w:rsid w:val="00803DEF"/>
    <w:rsid w:val="00806B88"/>
    <w:rsid w:val="00810587"/>
    <w:rsid w:val="00810B92"/>
    <w:rsid w:val="00811093"/>
    <w:rsid w:val="00811A91"/>
    <w:rsid w:val="00811AA3"/>
    <w:rsid w:val="00812C32"/>
    <w:rsid w:val="0081387C"/>
    <w:rsid w:val="00814E4B"/>
    <w:rsid w:val="0081633E"/>
    <w:rsid w:val="008179CD"/>
    <w:rsid w:val="0082025B"/>
    <w:rsid w:val="008225E4"/>
    <w:rsid w:val="00822AEC"/>
    <w:rsid w:val="00822D74"/>
    <w:rsid w:val="00822F8D"/>
    <w:rsid w:val="00823DE3"/>
    <w:rsid w:val="00826686"/>
    <w:rsid w:val="00827972"/>
    <w:rsid w:val="00831173"/>
    <w:rsid w:val="00831C36"/>
    <w:rsid w:val="00834129"/>
    <w:rsid w:val="00834A06"/>
    <w:rsid w:val="00836478"/>
    <w:rsid w:val="00841487"/>
    <w:rsid w:val="00844438"/>
    <w:rsid w:val="008463F3"/>
    <w:rsid w:val="00846AD7"/>
    <w:rsid w:val="00846B24"/>
    <w:rsid w:val="00851F6E"/>
    <w:rsid w:val="00853910"/>
    <w:rsid w:val="00853981"/>
    <w:rsid w:val="00853AF9"/>
    <w:rsid w:val="00853C68"/>
    <w:rsid w:val="00854B5A"/>
    <w:rsid w:val="00856161"/>
    <w:rsid w:val="00860336"/>
    <w:rsid w:val="008611AE"/>
    <w:rsid w:val="008613CC"/>
    <w:rsid w:val="00861C7B"/>
    <w:rsid w:val="0086286B"/>
    <w:rsid w:val="008630B1"/>
    <w:rsid w:val="008637B6"/>
    <w:rsid w:val="00865FB4"/>
    <w:rsid w:val="00866AA9"/>
    <w:rsid w:val="00867D75"/>
    <w:rsid w:val="008706B5"/>
    <w:rsid w:val="00870DF7"/>
    <w:rsid w:val="00871E96"/>
    <w:rsid w:val="00872190"/>
    <w:rsid w:val="00872682"/>
    <w:rsid w:val="008726B3"/>
    <w:rsid w:val="00874623"/>
    <w:rsid w:val="00874A1E"/>
    <w:rsid w:val="00876250"/>
    <w:rsid w:val="00876426"/>
    <w:rsid w:val="0088055B"/>
    <w:rsid w:val="008810B5"/>
    <w:rsid w:val="0088191D"/>
    <w:rsid w:val="00881FEB"/>
    <w:rsid w:val="00882157"/>
    <w:rsid w:val="00883A48"/>
    <w:rsid w:val="00883B2D"/>
    <w:rsid w:val="008841B2"/>
    <w:rsid w:val="00885E19"/>
    <w:rsid w:val="0088666F"/>
    <w:rsid w:val="00886690"/>
    <w:rsid w:val="00891FEE"/>
    <w:rsid w:val="00892138"/>
    <w:rsid w:val="00892604"/>
    <w:rsid w:val="00892AE5"/>
    <w:rsid w:val="008946BF"/>
    <w:rsid w:val="00894E16"/>
    <w:rsid w:val="008A121B"/>
    <w:rsid w:val="008A2B4C"/>
    <w:rsid w:val="008A3336"/>
    <w:rsid w:val="008A3683"/>
    <w:rsid w:val="008A3EF0"/>
    <w:rsid w:val="008A41B0"/>
    <w:rsid w:val="008A66D7"/>
    <w:rsid w:val="008A710A"/>
    <w:rsid w:val="008A74C1"/>
    <w:rsid w:val="008B1840"/>
    <w:rsid w:val="008B2C03"/>
    <w:rsid w:val="008B3102"/>
    <w:rsid w:val="008B49AA"/>
    <w:rsid w:val="008B4D22"/>
    <w:rsid w:val="008B6EAA"/>
    <w:rsid w:val="008B7C18"/>
    <w:rsid w:val="008C262C"/>
    <w:rsid w:val="008C4172"/>
    <w:rsid w:val="008C5ACC"/>
    <w:rsid w:val="008C6662"/>
    <w:rsid w:val="008C7FCB"/>
    <w:rsid w:val="008D012C"/>
    <w:rsid w:val="008D2610"/>
    <w:rsid w:val="008D2B2D"/>
    <w:rsid w:val="008D327C"/>
    <w:rsid w:val="008D4C57"/>
    <w:rsid w:val="008D5226"/>
    <w:rsid w:val="008D56F3"/>
    <w:rsid w:val="008D5CB0"/>
    <w:rsid w:val="008D68D2"/>
    <w:rsid w:val="008D741B"/>
    <w:rsid w:val="008E1C32"/>
    <w:rsid w:val="008E3315"/>
    <w:rsid w:val="008E385E"/>
    <w:rsid w:val="008E3CCE"/>
    <w:rsid w:val="008E43EE"/>
    <w:rsid w:val="008E7B1C"/>
    <w:rsid w:val="008E7E90"/>
    <w:rsid w:val="008F0598"/>
    <w:rsid w:val="008F091D"/>
    <w:rsid w:val="008F2363"/>
    <w:rsid w:val="008F59EB"/>
    <w:rsid w:val="008F5C22"/>
    <w:rsid w:val="008F6194"/>
    <w:rsid w:val="008F7D84"/>
    <w:rsid w:val="008F7DA8"/>
    <w:rsid w:val="00900C01"/>
    <w:rsid w:val="00901A87"/>
    <w:rsid w:val="00902EF8"/>
    <w:rsid w:val="00902F5B"/>
    <w:rsid w:val="009038C9"/>
    <w:rsid w:val="0090470C"/>
    <w:rsid w:val="00906B89"/>
    <w:rsid w:val="00906D46"/>
    <w:rsid w:val="00906E39"/>
    <w:rsid w:val="00907C0E"/>
    <w:rsid w:val="009100F1"/>
    <w:rsid w:val="00910398"/>
    <w:rsid w:val="009109B7"/>
    <w:rsid w:val="009116A1"/>
    <w:rsid w:val="00913814"/>
    <w:rsid w:val="00915751"/>
    <w:rsid w:val="00915D7D"/>
    <w:rsid w:val="009162F5"/>
    <w:rsid w:val="00916D24"/>
    <w:rsid w:val="0091773C"/>
    <w:rsid w:val="00917836"/>
    <w:rsid w:val="00917DD4"/>
    <w:rsid w:val="009209A8"/>
    <w:rsid w:val="00920F55"/>
    <w:rsid w:val="00920FFA"/>
    <w:rsid w:val="00921D99"/>
    <w:rsid w:val="009221A1"/>
    <w:rsid w:val="00922B1A"/>
    <w:rsid w:val="00923534"/>
    <w:rsid w:val="009236E4"/>
    <w:rsid w:val="00924E2B"/>
    <w:rsid w:val="009263B1"/>
    <w:rsid w:val="00931631"/>
    <w:rsid w:val="00931D97"/>
    <w:rsid w:val="00934B0A"/>
    <w:rsid w:val="00935319"/>
    <w:rsid w:val="009377F0"/>
    <w:rsid w:val="00937E79"/>
    <w:rsid w:val="00943158"/>
    <w:rsid w:val="00943F57"/>
    <w:rsid w:val="00946422"/>
    <w:rsid w:val="00947700"/>
    <w:rsid w:val="00951390"/>
    <w:rsid w:val="0095266D"/>
    <w:rsid w:val="00952A8E"/>
    <w:rsid w:val="0095532E"/>
    <w:rsid w:val="009555C3"/>
    <w:rsid w:val="00955C56"/>
    <w:rsid w:val="009567B9"/>
    <w:rsid w:val="00960062"/>
    <w:rsid w:val="0096079F"/>
    <w:rsid w:val="0096106D"/>
    <w:rsid w:val="009615FC"/>
    <w:rsid w:val="00961FEE"/>
    <w:rsid w:val="00962721"/>
    <w:rsid w:val="00962B6E"/>
    <w:rsid w:val="009631A2"/>
    <w:rsid w:val="009639B3"/>
    <w:rsid w:val="00964704"/>
    <w:rsid w:val="00965724"/>
    <w:rsid w:val="00965CD4"/>
    <w:rsid w:val="0096716B"/>
    <w:rsid w:val="009675F7"/>
    <w:rsid w:val="00967988"/>
    <w:rsid w:val="009702BB"/>
    <w:rsid w:val="0097152B"/>
    <w:rsid w:val="0097284F"/>
    <w:rsid w:val="009731C3"/>
    <w:rsid w:val="00973AF7"/>
    <w:rsid w:val="00974A73"/>
    <w:rsid w:val="00975E79"/>
    <w:rsid w:val="00980CB9"/>
    <w:rsid w:val="00980D85"/>
    <w:rsid w:val="009816F7"/>
    <w:rsid w:val="0098243F"/>
    <w:rsid w:val="009824EF"/>
    <w:rsid w:val="00982FA3"/>
    <w:rsid w:val="0098495E"/>
    <w:rsid w:val="0098513E"/>
    <w:rsid w:val="0098518E"/>
    <w:rsid w:val="0098605D"/>
    <w:rsid w:val="009914D4"/>
    <w:rsid w:val="00993DE3"/>
    <w:rsid w:val="00993F62"/>
    <w:rsid w:val="00994139"/>
    <w:rsid w:val="00994605"/>
    <w:rsid w:val="00994F97"/>
    <w:rsid w:val="00996CA6"/>
    <w:rsid w:val="009970C5"/>
    <w:rsid w:val="00997649"/>
    <w:rsid w:val="00997F28"/>
    <w:rsid w:val="009A02A8"/>
    <w:rsid w:val="009A3473"/>
    <w:rsid w:val="009A3CDA"/>
    <w:rsid w:val="009A50F5"/>
    <w:rsid w:val="009A54ED"/>
    <w:rsid w:val="009A5A2D"/>
    <w:rsid w:val="009A6ADD"/>
    <w:rsid w:val="009A709B"/>
    <w:rsid w:val="009A7917"/>
    <w:rsid w:val="009B0BC8"/>
    <w:rsid w:val="009B1450"/>
    <w:rsid w:val="009B59F2"/>
    <w:rsid w:val="009B5A0C"/>
    <w:rsid w:val="009B5A0F"/>
    <w:rsid w:val="009B6AFD"/>
    <w:rsid w:val="009B7AAE"/>
    <w:rsid w:val="009B7B76"/>
    <w:rsid w:val="009C0449"/>
    <w:rsid w:val="009C3F4C"/>
    <w:rsid w:val="009C4F55"/>
    <w:rsid w:val="009C5042"/>
    <w:rsid w:val="009C57DC"/>
    <w:rsid w:val="009C6B1F"/>
    <w:rsid w:val="009C6E86"/>
    <w:rsid w:val="009C714D"/>
    <w:rsid w:val="009C73E5"/>
    <w:rsid w:val="009D0A38"/>
    <w:rsid w:val="009D0C1D"/>
    <w:rsid w:val="009D452C"/>
    <w:rsid w:val="009D665E"/>
    <w:rsid w:val="009D7B2B"/>
    <w:rsid w:val="009E0829"/>
    <w:rsid w:val="009E2A6F"/>
    <w:rsid w:val="009E2B36"/>
    <w:rsid w:val="009E4A85"/>
    <w:rsid w:val="009E581C"/>
    <w:rsid w:val="009E59C5"/>
    <w:rsid w:val="009F2192"/>
    <w:rsid w:val="009F2FB8"/>
    <w:rsid w:val="009F3D26"/>
    <w:rsid w:val="009F4DD8"/>
    <w:rsid w:val="009F4F86"/>
    <w:rsid w:val="009F5D68"/>
    <w:rsid w:val="009F7407"/>
    <w:rsid w:val="00A0032F"/>
    <w:rsid w:val="00A00862"/>
    <w:rsid w:val="00A03864"/>
    <w:rsid w:val="00A039D5"/>
    <w:rsid w:val="00A03E96"/>
    <w:rsid w:val="00A03EB7"/>
    <w:rsid w:val="00A06237"/>
    <w:rsid w:val="00A0671E"/>
    <w:rsid w:val="00A07A6C"/>
    <w:rsid w:val="00A1065A"/>
    <w:rsid w:val="00A12646"/>
    <w:rsid w:val="00A13892"/>
    <w:rsid w:val="00A13F94"/>
    <w:rsid w:val="00A14D5D"/>
    <w:rsid w:val="00A15BFE"/>
    <w:rsid w:val="00A15D37"/>
    <w:rsid w:val="00A160C4"/>
    <w:rsid w:val="00A17B1B"/>
    <w:rsid w:val="00A17CF0"/>
    <w:rsid w:val="00A17D2E"/>
    <w:rsid w:val="00A2091A"/>
    <w:rsid w:val="00A23A80"/>
    <w:rsid w:val="00A246E0"/>
    <w:rsid w:val="00A2513D"/>
    <w:rsid w:val="00A276E7"/>
    <w:rsid w:val="00A32147"/>
    <w:rsid w:val="00A32993"/>
    <w:rsid w:val="00A3354E"/>
    <w:rsid w:val="00A3398B"/>
    <w:rsid w:val="00A351AE"/>
    <w:rsid w:val="00A35251"/>
    <w:rsid w:val="00A3753E"/>
    <w:rsid w:val="00A404C1"/>
    <w:rsid w:val="00A4085A"/>
    <w:rsid w:val="00A41C98"/>
    <w:rsid w:val="00A4205B"/>
    <w:rsid w:val="00A42078"/>
    <w:rsid w:val="00A42D9F"/>
    <w:rsid w:val="00A42E21"/>
    <w:rsid w:val="00A44BE5"/>
    <w:rsid w:val="00A45325"/>
    <w:rsid w:val="00A457A3"/>
    <w:rsid w:val="00A46A36"/>
    <w:rsid w:val="00A46C73"/>
    <w:rsid w:val="00A4737F"/>
    <w:rsid w:val="00A473CC"/>
    <w:rsid w:val="00A4768F"/>
    <w:rsid w:val="00A505D4"/>
    <w:rsid w:val="00A5122B"/>
    <w:rsid w:val="00A513CF"/>
    <w:rsid w:val="00A51568"/>
    <w:rsid w:val="00A51A70"/>
    <w:rsid w:val="00A53321"/>
    <w:rsid w:val="00A53D4D"/>
    <w:rsid w:val="00A556EE"/>
    <w:rsid w:val="00A564DE"/>
    <w:rsid w:val="00A56DC3"/>
    <w:rsid w:val="00A61EBE"/>
    <w:rsid w:val="00A634E3"/>
    <w:rsid w:val="00A64431"/>
    <w:rsid w:val="00A64D60"/>
    <w:rsid w:val="00A658A9"/>
    <w:rsid w:val="00A66AC0"/>
    <w:rsid w:val="00A67FBD"/>
    <w:rsid w:val="00A7023C"/>
    <w:rsid w:val="00A73FBA"/>
    <w:rsid w:val="00A777B8"/>
    <w:rsid w:val="00A77DE3"/>
    <w:rsid w:val="00A804E7"/>
    <w:rsid w:val="00A80AAA"/>
    <w:rsid w:val="00A816E8"/>
    <w:rsid w:val="00A818D0"/>
    <w:rsid w:val="00A82266"/>
    <w:rsid w:val="00A83355"/>
    <w:rsid w:val="00A83F79"/>
    <w:rsid w:val="00A84AF2"/>
    <w:rsid w:val="00A85F12"/>
    <w:rsid w:val="00A86D0F"/>
    <w:rsid w:val="00A86D16"/>
    <w:rsid w:val="00A879DF"/>
    <w:rsid w:val="00A903A5"/>
    <w:rsid w:val="00A90C50"/>
    <w:rsid w:val="00A90D48"/>
    <w:rsid w:val="00A90DDB"/>
    <w:rsid w:val="00A90E24"/>
    <w:rsid w:val="00A92B2B"/>
    <w:rsid w:val="00A93D4F"/>
    <w:rsid w:val="00A94215"/>
    <w:rsid w:val="00A96192"/>
    <w:rsid w:val="00A965AC"/>
    <w:rsid w:val="00A97B73"/>
    <w:rsid w:val="00AA3087"/>
    <w:rsid w:val="00AA3F7E"/>
    <w:rsid w:val="00AA66B2"/>
    <w:rsid w:val="00AA6B2B"/>
    <w:rsid w:val="00AA7050"/>
    <w:rsid w:val="00AA7C32"/>
    <w:rsid w:val="00AA7D7D"/>
    <w:rsid w:val="00AB04CD"/>
    <w:rsid w:val="00AB1022"/>
    <w:rsid w:val="00AB1BCA"/>
    <w:rsid w:val="00AB2130"/>
    <w:rsid w:val="00AB2A76"/>
    <w:rsid w:val="00AB481F"/>
    <w:rsid w:val="00AB739C"/>
    <w:rsid w:val="00AB763C"/>
    <w:rsid w:val="00AB7659"/>
    <w:rsid w:val="00AC01CA"/>
    <w:rsid w:val="00AC11E8"/>
    <w:rsid w:val="00AC12D6"/>
    <w:rsid w:val="00AC13F9"/>
    <w:rsid w:val="00AC1A82"/>
    <w:rsid w:val="00AC20D0"/>
    <w:rsid w:val="00AC27A6"/>
    <w:rsid w:val="00AC394C"/>
    <w:rsid w:val="00AC3C2E"/>
    <w:rsid w:val="00AC409F"/>
    <w:rsid w:val="00AC4177"/>
    <w:rsid w:val="00AC43FE"/>
    <w:rsid w:val="00AC4ABA"/>
    <w:rsid w:val="00AD17E3"/>
    <w:rsid w:val="00AD237F"/>
    <w:rsid w:val="00AD26B9"/>
    <w:rsid w:val="00AD26C6"/>
    <w:rsid w:val="00AD45BC"/>
    <w:rsid w:val="00AD75B5"/>
    <w:rsid w:val="00AE0566"/>
    <w:rsid w:val="00AE09EA"/>
    <w:rsid w:val="00AE1A8B"/>
    <w:rsid w:val="00AE22A4"/>
    <w:rsid w:val="00AE2AC0"/>
    <w:rsid w:val="00AE60C5"/>
    <w:rsid w:val="00AE7D2F"/>
    <w:rsid w:val="00AF0230"/>
    <w:rsid w:val="00AF095F"/>
    <w:rsid w:val="00AF0F66"/>
    <w:rsid w:val="00AF1965"/>
    <w:rsid w:val="00AF2D3A"/>
    <w:rsid w:val="00AF30CF"/>
    <w:rsid w:val="00AF36C5"/>
    <w:rsid w:val="00AF4D11"/>
    <w:rsid w:val="00AF5F60"/>
    <w:rsid w:val="00B002BA"/>
    <w:rsid w:val="00B01F0D"/>
    <w:rsid w:val="00B0421E"/>
    <w:rsid w:val="00B1023F"/>
    <w:rsid w:val="00B103DD"/>
    <w:rsid w:val="00B11152"/>
    <w:rsid w:val="00B114AB"/>
    <w:rsid w:val="00B114D1"/>
    <w:rsid w:val="00B12969"/>
    <w:rsid w:val="00B13005"/>
    <w:rsid w:val="00B136C5"/>
    <w:rsid w:val="00B13BFE"/>
    <w:rsid w:val="00B14142"/>
    <w:rsid w:val="00B16040"/>
    <w:rsid w:val="00B208C0"/>
    <w:rsid w:val="00B20F2F"/>
    <w:rsid w:val="00B21DC3"/>
    <w:rsid w:val="00B2366F"/>
    <w:rsid w:val="00B24711"/>
    <w:rsid w:val="00B258C4"/>
    <w:rsid w:val="00B262EC"/>
    <w:rsid w:val="00B263EC"/>
    <w:rsid w:val="00B26EE1"/>
    <w:rsid w:val="00B30812"/>
    <w:rsid w:val="00B30E55"/>
    <w:rsid w:val="00B32C11"/>
    <w:rsid w:val="00B32C84"/>
    <w:rsid w:val="00B33109"/>
    <w:rsid w:val="00B33223"/>
    <w:rsid w:val="00B3333E"/>
    <w:rsid w:val="00B33A5D"/>
    <w:rsid w:val="00B34C2D"/>
    <w:rsid w:val="00B36594"/>
    <w:rsid w:val="00B37AD0"/>
    <w:rsid w:val="00B37FF2"/>
    <w:rsid w:val="00B421B8"/>
    <w:rsid w:val="00B4429A"/>
    <w:rsid w:val="00B446D4"/>
    <w:rsid w:val="00B501ED"/>
    <w:rsid w:val="00B50A15"/>
    <w:rsid w:val="00B50B07"/>
    <w:rsid w:val="00B50E8E"/>
    <w:rsid w:val="00B50FFE"/>
    <w:rsid w:val="00B513CD"/>
    <w:rsid w:val="00B53107"/>
    <w:rsid w:val="00B53860"/>
    <w:rsid w:val="00B55CEF"/>
    <w:rsid w:val="00B55FDB"/>
    <w:rsid w:val="00B5614D"/>
    <w:rsid w:val="00B57256"/>
    <w:rsid w:val="00B57489"/>
    <w:rsid w:val="00B61E05"/>
    <w:rsid w:val="00B62DBF"/>
    <w:rsid w:val="00B65582"/>
    <w:rsid w:val="00B71115"/>
    <w:rsid w:val="00B714CB"/>
    <w:rsid w:val="00B71DC5"/>
    <w:rsid w:val="00B72E01"/>
    <w:rsid w:val="00B72FCA"/>
    <w:rsid w:val="00B730AB"/>
    <w:rsid w:val="00B741D5"/>
    <w:rsid w:val="00B74852"/>
    <w:rsid w:val="00B74887"/>
    <w:rsid w:val="00B7498C"/>
    <w:rsid w:val="00B7593A"/>
    <w:rsid w:val="00B76ABD"/>
    <w:rsid w:val="00B77D62"/>
    <w:rsid w:val="00B8101D"/>
    <w:rsid w:val="00B814B4"/>
    <w:rsid w:val="00B82881"/>
    <w:rsid w:val="00B83BBF"/>
    <w:rsid w:val="00B84F03"/>
    <w:rsid w:val="00B8508B"/>
    <w:rsid w:val="00B85AE9"/>
    <w:rsid w:val="00B862F9"/>
    <w:rsid w:val="00B87A58"/>
    <w:rsid w:val="00B91F3B"/>
    <w:rsid w:val="00B92EF8"/>
    <w:rsid w:val="00B93906"/>
    <w:rsid w:val="00B972F8"/>
    <w:rsid w:val="00B97533"/>
    <w:rsid w:val="00BA1D0A"/>
    <w:rsid w:val="00BA2EDC"/>
    <w:rsid w:val="00BA2FD0"/>
    <w:rsid w:val="00BA447C"/>
    <w:rsid w:val="00BA5771"/>
    <w:rsid w:val="00BA5F49"/>
    <w:rsid w:val="00BA5FCB"/>
    <w:rsid w:val="00BA6140"/>
    <w:rsid w:val="00BA6F29"/>
    <w:rsid w:val="00BA7C8D"/>
    <w:rsid w:val="00BB0359"/>
    <w:rsid w:val="00BB11E6"/>
    <w:rsid w:val="00BB1C04"/>
    <w:rsid w:val="00BB3A4E"/>
    <w:rsid w:val="00BB4BEF"/>
    <w:rsid w:val="00BB55BF"/>
    <w:rsid w:val="00BB5C8A"/>
    <w:rsid w:val="00BB60B6"/>
    <w:rsid w:val="00BB68F1"/>
    <w:rsid w:val="00BB691C"/>
    <w:rsid w:val="00BC08CC"/>
    <w:rsid w:val="00BC3380"/>
    <w:rsid w:val="00BC343B"/>
    <w:rsid w:val="00BC4085"/>
    <w:rsid w:val="00BC63D4"/>
    <w:rsid w:val="00BC690A"/>
    <w:rsid w:val="00BC6D87"/>
    <w:rsid w:val="00BC705E"/>
    <w:rsid w:val="00BC758F"/>
    <w:rsid w:val="00BD2BF4"/>
    <w:rsid w:val="00BD3B46"/>
    <w:rsid w:val="00BD40A4"/>
    <w:rsid w:val="00BD5F6B"/>
    <w:rsid w:val="00BD6EB4"/>
    <w:rsid w:val="00BD7CE7"/>
    <w:rsid w:val="00BE076B"/>
    <w:rsid w:val="00BE2047"/>
    <w:rsid w:val="00BE4D48"/>
    <w:rsid w:val="00BE53CB"/>
    <w:rsid w:val="00BE55BA"/>
    <w:rsid w:val="00BE6797"/>
    <w:rsid w:val="00BE72AA"/>
    <w:rsid w:val="00BF1072"/>
    <w:rsid w:val="00BF12B0"/>
    <w:rsid w:val="00BF1320"/>
    <w:rsid w:val="00BF1D52"/>
    <w:rsid w:val="00BF296B"/>
    <w:rsid w:val="00BF572B"/>
    <w:rsid w:val="00BF5AC1"/>
    <w:rsid w:val="00BF66D7"/>
    <w:rsid w:val="00BF73A5"/>
    <w:rsid w:val="00C00510"/>
    <w:rsid w:val="00C00F43"/>
    <w:rsid w:val="00C0227B"/>
    <w:rsid w:val="00C03063"/>
    <w:rsid w:val="00C0378D"/>
    <w:rsid w:val="00C04584"/>
    <w:rsid w:val="00C05115"/>
    <w:rsid w:val="00C061B2"/>
    <w:rsid w:val="00C062A3"/>
    <w:rsid w:val="00C06546"/>
    <w:rsid w:val="00C0746A"/>
    <w:rsid w:val="00C07FE9"/>
    <w:rsid w:val="00C102EA"/>
    <w:rsid w:val="00C10451"/>
    <w:rsid w:val="00C108DD"/>
    <w:rsid w:val="00C113CF"/>
    <w:rsid w:val="00C11A6B"/>
    <w:rsid w:val="00C126D2"/>
    <w:rsid w:val="00C12CF7"/>
    <w:rsid w:val="00C15653"/>
    <w:rsid w:val="00C16317"/>
    <w:rsid w:val="00C20154"/>
    <w:rsid w:val="00C21CCA"/>
    <w:rsid w:val="00C22CC7"/>
    <w:rsid w:val="00C30D50"/>
    <w:rsid w:val="00C3231C"/>
    <w:rsid w:val="00C32AD0"/>
    <w:rsid w:val="00C32B58"/>
    <w:rsid w:val="00C32DD6"/>
    <w:rsid w:val="00C350FA"/>
    <w:rsid w:val="00C35B2E"/>
    <w:rsid w:val="00C40660"/>
    <w:rsid w:val="00C43C2C"/>
    <w:rsid w:val="00C43E89"/>
    <w:rsid w:val="00C44658"/>
    <w:rsid w:val="00C50473"/>
    <w:rsid w:val="00C505B3"/>
    <w:rsid w:val="00C52A61"/>
    <w:rsid w:val="00C5357C"/>
    <w:rsid w:val="00C538FF"/>
    <w:rsid w:val="00C53913"/>
    <w:rsid w:val="00C53A6F"/>
    <w:rsid w:val="00C540D6"/>
    <w:rsid w:val="00C546C6"/>
    <w:rsid w:val="00C5558A"/>
    <w:rsid w:val="00C555B2"/>
    <w:rsid w:val="00C55F0C"/>
    <w:rsid w:val="00C566C6"/>
    <w:rsid w:val="00C57BDC"/>
    <w:rsid w:val="00C602F3"/>
    <w:rsid w:val="00C62A0F"/>
    <w:rsid w:val="00C639E1"/>
    <w:rsid w:val="00C63D81"/>
    <w:rsid w:val="00C64718"/>
    <w:rsid w:val="00C70030"/>
    <w:rsid w:val="00C7093B"/>
    <w:rsid w:val="00C7217F"/>
    <w:rsid w:val="00C742F6"/>
    <w:rsid w:val="00C7472B"/>
    <w:rsid w:val="00C74CDC"/>
    <w:rsid w:val="00C7550F"/>
    <w:rsid w:val="00C75715"/>
    <w:rsid w:val="00C7662A"/>
    <w:rsid w:val="00C77006"/>
    <w:rsid w:val="00C77BB4"/>
    <w:rsid w:val="00C80840"/>
    <w:rsid w:val="00C80854"/>
    <w:rsid w:val="00C8258B"/>
    <w:rsid w:val="00C82680"/>
    <w:rsid w:val="00C82709"/>
    <w:rsid w:val="00C83E83"/>
    <w:rsid w:val="00C84D15"/>
    <w:rsid w:val="00C85262"/>
    <w:rsid w:val="00C86681"/>
    <w:rsid w:val="00C902E6"/>
    <w:rsid w:val="00C91253"/>
    <w:rsid w:val="00C92B00"/>
    <w:rsid w:val="00C94AD0"/>
    <w:rsid w:val="00C94EFB"/>
    <w:rsid w:val="00CA0969"/>
    <w:rsid w:val="00CA0DC3"/>
    <w:rsid w:val="00CB13BD"/>
    <w:rsid w:val="00CB251E"/>
    <w:rsid w:val="00CB4E36"/>
    <w:rsid w:val="00CB6BB0"/>
    <w:rsid w:val="00CC02D8"/>
    <w:rsid w:val="00CC2C00"/>
    <w:rsid w:val="00CC3426"/>
    <w:rsid w:val="00CC4618"/>
    <w:rsid w:val="00CC49FC"/>
    <w:rsid w:val="00CC5479"/>
    <w:rsid w:val="00CC6A95"/>
    <w:rsid w:val="00CC7F63"/>
    <w:rsid w:val="00CD0DB9"/>
    <w:rsid w:val="00CD1247"/>
    <w:rsid w:val="00CD13BE"/>
    <w:rsid w:val="00CD372C"/>
    <w:rsid w:val="00CD3D55"/>
    <w:rsid w:val="00CD4EC6"/>
    <w:rsid w:val="00CD639F"/>
    <w:rsid w:val="00CD7004"/>
    <w:rsid w:val="00CD71F3"/>
    <w:rsid w:val="00CD7541"/>
    <w:rsid w:val="00CD7AC3"/>
    <w:rsid w:val="00CD7D38"/>
    <w:rsid w:val="00CE19AB"/>
    <w:rsid w:val="00CE257B"/>
    <w:rsid w:val="00CE2ACB"/>
    <w:rsid w:val="00CE2E8C"/>
    <w:rsid w:val="00CE3209"/>
    <w:rsid w:val="00CE4506"/>
    <w:rsid w:val="00CE45FB"/>
    <w:rsid w:val="00CE53C4"/>
    <w:rsid w:val="00CF057F"/>
    <w:rsid w:val="00CF1A62"/>
    <w:rsid w:val="00CF36A9"/>
    <w:rsid w:val="00CF4705"/>
    <w:rsid w:val="00CF5505"/>
    <w:rsid w:val="00CF6516"/>
    <w:rsid w:val="00CF7073"/>
    <w:rsid w:val="00CF714E"/>
    <w:rsid w:val="00CF7565"/>
    <w:rsid w:val="00CF75AF"/>
    <w:rsid w:val="00D00789"/>
    <w:rsid w:val="00D008D3"/>
    <w:rsid w:val="00D00C69"/>
    <w:rsid w:val="00D028B4"/>
    <w:rsid w:val="00D03D27"/>
    <w:rsid w:val="00D05B3A"/>
    <w:rsid w:val="00D06787"/>
    <w:rsid w:val="00D10277"/>
    <w:rsid w:val="00D1142F"/>
    <w:rsid w:val="00D11FD7"/>
    <w:rsid w:val="00D12ED0"/>
    <w:rsid w:val="00D15A2B"/>
    <w:rsid w:val="00D15EDE"/>
    <w:rsid w:val="00D16F72"/>
    <w:rsid w:val="00D176BD"/>
    <w:rsid w:val="00D17C2C"/>
    <w:rsid w:val="00D2282C"/>
    <w:rsid w:val="00D243C4"/>
    <w:rsid w:val="00D24AA9"/>
    <w:rsid w:val="00D26119"/>
    <w:rsid w:val="00D2616E"/>
    <w:rsid w:val="00D308DB"/>
    <w:rsid w:val="00D315CC"/>
    <w:rsid w:val="00D3230E"/>
    <w:rsid w:val="00D345FC"/>
    <w:rsid w:val="00D35DD3"/>
    <w:rsid w:val="00D40BFF"/>
    <w:rsid w:val="00D41A14"/>
    <w:rsid w:val="00D42001"/>
    <w:rsid w:val="00D42FA3"/>
    <w:rsid w:val="00D465AC"/>
    <w:rsid w:val="00D4661F"/>
    <w:rsid w:val="00D50183"/>
    <w:rsid w:val="00D506CC"/>
    <w:rsid w:val="00D51A0A"/>
    <w:rsid w:val="00D53431"/>
    <w:rsid w:val="00D54370"/>
    <w:rsid w:val="00D546F0"/>
    <w:rsid w:val="00D54F0C"/>
    <w:rsid w:val="00D559DF"/>
    <w:rsid w:val="00D55C23"/>
    <w:rsid w:val="00D566B8"/>
    <w:rsid w:val="00D60135"/>
    <w:rsid w:val="00D601AA"/>
    <w:rsid w:val="00D60C0B"/>
    <w:rsid w:val="00D61BF2"/>
    <w:rsid w:val="00D6249E"/>
    <w:rsid w:val="00D62CAB"/>
    <w:rsid w:val="00D64DD4"/>
    <w:rsid w:val="00D66A47"/>
    <w:rsid w:val="00D66CC9"/>
    <w:rsid w:val="00D67B2B"/>
    <w:rsid w:val="00D70DE8"/>
    <w:rsid w:val="00D71C30"/>
    <w:rsid w:val="00D71F70"/>
    <w:rsid w:val="00D72B54"/>
    <w:rsid w:val="00D73F86"/>
    <w:rsid w:val="00D740FE"/>
    <w:rsid w:val="00D75557"/>
    <w:rsid w:val="00D806B8"/>
    <w:rsid w:val="00D80DA6"/>
    <w:rsid w:val="00D82928"/>
    <w:rsid w:val="00D83FE7"/>
    <w:rsid w:val="00D8523A"/>
    <w:rsid w:val="00D852B3"/>
    <w:rsid w:val="00D86728"/>
    <w:rsid w:val="00D87FC0"/>
    <w:rsid w:val="00D907EE"/>
    <w:rsid w:val="00D90DCD"/>
    <w:rsid w:val="00D92252"/>
    <w:rsid w:val="00D92986"/>
    <w:rsid w:val="00D943ED"/>
    <w:rsid w:val="00D9485A"/>
    <w:rsid w:val="00D94DBA"/>
    <w:rsid w:val="00D95506"/>
    <w:rsid w:val="00D95EC8"/>
    <w:rsid w:val="00D96C58"/>
    <w:rsid w:val="00D97F72"/>
    <w:rsid w:val="00DA1397"/>
    <w:rsid w:val="00DA2085"/>
    <w:rsid w:val="00DA5239"/>
    <w:rsid w:val="00DA6D29"/>
    <w:rsid w:val="00DB1386"/>
    <w:rsid w:val="00DB3489"/>
    <w:rsid w:val="00DB3D75"/>
    <w:rsid w:val="00DB637A"/>
    <w:rsid w:val="00DB6F80"/>
    <w:rsid w:val="00DB749D"/>
    <w:rsid w:val="00DC0EE3"/>
    <w:rsid w:val="00DC1106"/>
    <w:rsid w:val="00DC343B"/>
    <w:rsid w:val="00DC3A1B"/>
    <w:rsid w:val="00DC500B"/>
    <w:rsid w:val="00DC626A"/>
    <w:rsid w:val="00DC761D"/>
    <w:rsid w:val="00DC7FAC"/>
    <w:rsid w:val="00DD2EAD"/>
    <w:rsid w:val="00DD2FBD"/>
    <w:rsid w:val="00DD3244"/>
    <w:rsid w:val="00DD335D"/>
    <w:rsid w:val="00DD5E2D"/>
    <w:rsid w:val="00DD67F1"/>
    <w:rsid w:val="00DD6E02"/>
    <w:rsid w:val="00DE1909"/>
    <w:rsid w:val="00DE2A15"/>
    <w:rsid w:val="00DE4130"/>
    <w:rsid w:val="00DE442F"/>
    <w:rsid w:val="00DE5B58"/>
    <w:rsid w:val="00DE732F"/>
    <w:rsid w:val="00DF1129"/>
    <w:rsid w:val="00DF2562"/>
    <w:rsid w:val="00DF2FB7"/>
    <w:rsid w:val="00DF3410"/>
    <w:rsid w:val="00DF58D8"/>
    <w:rsid w:val="00DF6072"/>
    <w:rsid w:val="00DF666F"/>
    <w:rsid w:val="00DF7E2F"/>
    <w:rsid w:val="00DF7E6B"/>
    <w:rsid w:val="00E003DE"/>
    <w:rsid w:val="00E01084"/>
    <w:rsid w:val="00E012F6"/>
    <w:rsid w:val="00E01A51"/>
    <w:rsid w:val="00E01C41"/>
    <w:rsid w:val="00E0254D"/>
    <w:rsid w:val="00E026EF"/>
    <w:rsid w:val="00E028F3"/>
    <w:rsid w:val="00E03A60"/>
    <w:rsid w:val="00E053D4"/>
    <w:rsid w:val="00E10277"/>
    <w:rsid w:val="00E1307A"/>
    <w:rsid w:val="00E138FC"/>
    <w:rsid w:val="00E13D32"/>
    <w:rsid w:val="00E14985"/>
    <w:rsid w:val="00E15441"/>
    <w:rsid w:val="00E158BA"/>
    <w:rsid w:val="00E15C8F"/>
    <w:rsid w:val="00E16CE0"/>
    <w:rsid w:val="00E17015"/>
    <w:rsid w:val="00E17FA9"/>
    <w:rsid w:val="00E22964"/>
    <w:rsid w:val="00E253BB"/>
    <w:rsid w:val="00E27592"/>
    <w:rsid w:val="00E3027D"/>
    <w:rsid w:val="00E309D7"/>
    <w:rsid w:val="00E31022"/>
    <w:rsid w:val="00E31063"/>
    <w:rsid w:val="00E34CD6"/>
    <w:rsid w:val="00E35189"/>
    <w:rsid w:val="00E3744E"/>
    <w:rsid w:val="00E4152D"/>
    <w:rsid w:val="00E42FA1"/>
    <w:rsid w:val="00E43189"/>
    <w:rsid w:val="00E43242"/>
    <w:rsid w:val="00E44EDE"/>
    <w:rsid w:val="00E45DF7"/>
    <w:rsid w:val="00E46AC3"/>
    <w:rsid w:val="00E46D19"/>
    <w:rsid w:val="00E473C7"/>
    <w:rsid w:val="00E477CF"/>
    <w:rsid w:val="00E50778"/>
    <w:rsid w:val="00E5097C"/>
    <w:rsid w:val="00E50B20"/>
    <w:rsid w:val="00E50C5B"/>
    <w:rsid w:val="00E50D67"/>
    <w:rsid w:val="00E5225E"/>
    <w:rsid w:val="00E53B72"/>
    <w:rsid w:val="00E5486F"/>
    <w:rsid w:val="00E56D2C"/>
    <w:rsid w:val="00E60FA9"/>
    <w:rsid w:val="00E63B7B"/>
    <w:rsid w:val="00E64944"/>
    <w:rsid w:val="00E64CE0"/>
    <w:rsid w:val="00E668A7"/>
    <w:rsid w:val="00E67E29"/>
    <w:rsid w:val="00E708CE"/>
    <w:rsid w:val="00E70B4D"/>
    <w:rsid w:val="00E70E39"/>
    <w:rsid w:val="00E710D8"/>
    <w:rsid w:val="00E719B5"/>
    <w:rsid w:val="00E727AB"/>
    <w:rsid w:val="00E732F6"/>
    <w:rsid w:val="00E75DB2"/>
    <w:rsid w:val="00E75EB9"/>
    <w:rsid w:val="00E76A01"/>
    <w:rsid w:val="00E76FD4"/>
    <w:rsid w:val="00E8066D"/>
    <w:rsid w:val="00E81449"/>
    <w:rsid w:val="00E821A2"/>
    <w:rsid w:val="00E84A94"/>
    <w:rsid w:val="00E85FA7"/>
    <w:rsid w:val="00E9006D"/>
    <w:rsid w:val="00E91273"/>
    <w:rsid w:val="00E91D0A"/>
    <w:rsid w:val="00E94068"/>
    <w:rsid w:val="00E9506E"/>
    <w:rsid w:val="00E97CAF"/>
    <w:rsid w:val="00EA00EE"/>
    <w:rsid w:val="00EA09A5"/>
    <w:rsid w:val="00EA1175"/>
    <w:rsid w:val="00EA2715"/>
    <w:rsid w:val="00EA3ED2"/>
    <w:rsid w:val="00EA4EC6"/>
    <w:rsid w:val="00EA59F5"/>
    <w:rsid w:val="00EA6A0B"/>
    <w:rsid w:val="00EA774E"/>
    <w:rsid w:val="00EA7E93"/>
    <w:rsid w:val="00EB3BFF"/>
    <w:rsid w:val="00EB5672"/>
    <w:rsid w:val="00EB5B3E"/>
    <w:rsid w:val="00EB5DEF"/>
    <w:rsid w:val="00EB5F69"/>
    <w:rsid w:val="00EB60D2"/>
    <w:rsid w:val="00EB7EF3"/>
    <w:rsid w:val="00EC1EFB"/>
    <w:rsid w:val="00EC5422"/>
    <w:rsid w:val="00EC555C"/>
    <w:rsid w:val="00EC575A"/>
    <w:rsid w:val="00EC57DB"/>
    <w:rsid w:val="00EC66BA"/>
    <w:rsid w:val="00EC675D"/>
    <w:rsid w:val="00EC6B9A"/>
    <w:rsid w:val="00EC7148"/>
    <w:rsid w:val="00EC7BE3"/>
    <w:rsid w:val="00ED01B6"/>
    <w:rsid w:val="00ED1278"/>
    <w:rsid w:val="00ED1E27"/>
    <w:rsid w:val="00ED3633"/>
    <w:rsid w:val="00ED43E9"/>
    <w:rsid w:val="00ED5199"/>
    <w:rsid w:val="00ED58A9"/>
    <w:rsid w:val="00ED7693"/>
    <w:rsid w:val="00EE1A03"/>
    <w:rsid w:val="00EE25DF"/>
    <w:rsid w:val="00EE2874"/>
    <w:rsid w:val="00EE4F84"/>
    <w:rsid w:val="00EE5B02"/>
    <w:rsid w:val="00EE609E"/>
    <w:rsid w:val="00EE6D8F"/>
    <w:rsid w:val="00EE6F84"/>
    <w:rsid w:val="00EF00F7"/>
    <w:rsid w:val="00EF0EC3"/>
    <w:rsid w:val="00EF229E"/>
    <w:rsid w:val="00EF2D1B"/>
    <w:rsid w:val="00EF3208"/>
    <w:rsid w:val="00EF5253"/>
    <w:rsid w:val="00EF54B8"/>
    <w:rsid w:val="00EF705F"/>
    <w:rsid w:val="00F00A13"/>
    <w:rsid w:val="00F00A1F"/>
    <w:rsid w:val="00F0263B"/>
    <w:rsid w:val="00F02C0B"/>
    <w:rsid w:val="00F0302F"/>
    <w:rsid w:val="00F0319C"/>
    <w:rsid w:val="00F03F30"/>
    <w:rsid w:val="00F05901"/>
    <w:rsid w:val="00F059B5"/>
    <w:rsid w:val="00F071F7"/>
    <w:rsid w:val="00F078A8"/>
    <w:rsid w:val="00F103F0"/>
    <w:rsid w:val="00F105E5"/>
    <w:rsid w:val="00F10F06"/>
    <w:rsid w:val="00F11043"/>
    <w:rsid w:val="00F11541"/>
    <w:rsid w:val="00F12747"/>
    <w:rsid w:val="00F12E0E"/>
    <w:rsid w:val="00F12F25"/>
    <w:rsid w:val="00F13FE2"/>
    <w:rsid w:val="00F1646F"/>
    <w:rsid w:val="00F16981"/>
    <w:rsid w:val="00F16F9B"/>
    <w:rsid w:val="00F17C2A"/>
    <w:rsid w:val="00F21CF9"/>
    <w:rsid w:val="00F22409"/>
    <w:rsid w:val="00F22C9B"/>
    <w:rsid w:val="00F22CC0"/>
    <w:rsid w:val="00F22DB6"/>
    <w:rsid w:val="00F24AD3"/>
    <w:rsid w:val="00F25A21"/>
    <w:rsid w:val="00F25C25"/>
    <w:rsid w:val="00F26293"/>
    <w:rsid w:val="00F26D7E"/>
    <w:rsid w:val="00F273F7"/>
    <w:rsid w:val="00F27548"/>
    <w:rsid w:val="00F27886"/>
    <w:rsid w:val="00F303B3"/>
    <w:rsid w:val="00F30795"/>
    <w:rsid w:val="00F32108"/>
    <w:rsid w:val="00F322D3"/>
    <w:rsid w:val="00F32478"/>
    <w:rsid w:val="00F32506"/>
    <w:rsid w:val="00F32875"/>
    <w:rsid w:val="00F330DB"/>
    <w:rsid w:val="00F33EB3"/>
    <w:rsid w:val="00F357D7"/>
    <w:rsid w:val="00F3591A"/>
    <w:rsid w:val="00F36793"/>
    <w:rsid w:val="00F36D4D"/>
    <w:rsid w:val="00F36F9A"/>
    <w:rsid w:val="00F37FC3"/>
    <w:rsid w:val="00F40003"/>
    <w:rsid w:val="00F40301"/>
    <w:rsid w:val="00F40B98"/>
    <w:rsid w:val="00F44967"/>
    <w:rsid w:val="00F4514C"/>
    <w:rsid w:val="00F46A62"/>
    <w:rsid w:val="00F46AED"/>
    <w:rsid w:val="00F4702C"/>
    <w:rsid w:val="00F47AA8"/>
    <w:rsid w:val="00F513BD"/>
    <w:rsid w:val="00F5199B"/>
    <w:rsid w:val="00F523A9"/>
    <w:rsid w:val="00F53143"/>
    <w:rsid w:val="00F53593"/>
    <w:rsid w:val="00F53C57"/>
    <w:rsid w:val="00F545FE"/>
    <w:rsid w:val="00F55A0F"/>
    <w:rsid w:val="00F561D7"/>
    <w:rsid w:val="00F573E7"/>
    <w:rsid w:val="00F57857"/>
    <w:rsid w:val="00F61FEC"/>
    <w:rsid w:val="00F662D5"/>
    <w:rsid w:val="00F66DCD"/>
    <w:rsid w:val="00F678E9"/>
    <w:rsid w:val="00F70BC8"/>
    <w:rsid w:val="00F71290"/>
    <w:rsid w:val="00F72C1A"/>
    <w:rsid w:val="00F736A4"/>
    <w:rsid w:val="00F73901"/>
    <w:rsid w:val="00F7432D"/>
    <w:rsid w:val="00F77BAA"/>
    <w:rsid w:val="00F80582"/>
    <w:rsid w:val="00F81163"/>
    <w:rsid w:val="00F81526"/>
    <w:rsid w:val="00F8190F"/>
    <w:rsid w:val="00F83703"/>
    <w:rsid w:val="00F83AE7"/>
    <w:rsid w:val="00F83B92"/>
    <w:rsid w:val="00F847AA"/>
    <w:rsid w:val="00F84EDE"/>
    <w:rsid w:val="00F855BF"/>
    <w:rsid w:val="00F91E25"/>
    <w:rsid w:val="00F9323E"/>
    <w:rsid w:val="00F93ABF"/>
    <w:rsid w:val="00F95066"/>
    <w:rsid w:val="00F950CB"/>
    <w:rsid w:val="00F9650D"/>
    <w:rsid w:val="00F96F8C"/>
    <w:rsid w:val="00F97165"/>
    <w:rsid w:val="00FA0019"/>
    <w:rsid w:val="00FA0FCF"/>
    <w:rsid w:val="00FA2689"/>
    <w:rsid w:val="00FA26DC"/>
    <w:rsid w:val="00FA282F"/>
    <w:rsid w:val="00FA5F46"/>
    <w:rsid w:val="00FA7CE0"/>
    <w:rsid w:val="00FB110E"/>
    <w:rsid w:val="00FB28A2"/>
    <w:rsid w:val="00FB2927"/>
    <w:rsid w:val="00FB3147"/>
    <w:rsid w:val="00FB3B52"/>
    <w:rsid w:val="00FB42FB"/>
    <w:rsid w:val="00FB5D07"/>
    <w:rsid w:val="00FB5E68"/>
    <w:rsid w:val="00FB6E1B"/>
    <w:rsid w:val="00FB7525"/>
    <w:rsid w:val="00FC00F0"/>
    <w:rsid w:val="00FC0F04"/>
    <w:rsid w:val="00FC147C"/>
    <w:rsid w:val="00FC20E6"/>
    <w:rsid w:val="00FC3A41"/>
    <w:rsid w:val="00FC4785"/>
    <w:rsid w:val="00FC6372"/>
    <w:rsid w:val="00FC6BAD"/>
    <w:rsid w:val="00FC6EB0"/>
    <w:rsid w:val="00FC7921"/>
    <w:rsid w:val="00FC7AF1"/>
    <w:rsid w:val="00FD0F70"/>
    <w:rsid w:val="00FD20AB"/>
    <w:rsid w:val="00FD22C0"/>
    <w:rsid w:val="00FD2A2E"/>
    <w:rsid w:val="00FD3582"/>
    <w:rsid w:val="00FD3DE1"/>
    <w:rsid w:val="00FD3E52"/>
    <w:rsid w:val="00FD4BBD"/>
    <w:rsid w:val="00FD5EFD"/>
    <w:rsid w:val="00FD639D"/>
    <w:rsid w:val="00FD6F38"/>
    <w:rsid w:val="00FE07E4"/>
    <w:rsid w:val="00FE1C2E"/>
    <w:rsid w:val="00FE1E4F"/>
    <w:rsid w:val="00FE3DC2"/>
    <w:rsid w:val="00FE4421"/>
    <w:rsid w:val="00FE632D"/>
    <w:rsid w:val="00FE676F"/>
    <w:rsid w:val="00FE7280"/>
    <w:rsid w:val="00FE7431"/>
    <w:rsid w:val="00FE77F9"/>
    <w:rsid w:val="00FF0DDF"/>
    <w:rsid w:val="00FF1197"/>
    <w:rsid w:val="00FF3A06"/>
    <w:rsid w:val="00FF4613"/>
    <w:rsid w:val="00FF48BD"/>
    <w:rsid w:val="00FF610E"/>
    <w:rsid w:val="00FF6A3D"/>
    <w:rsid w:val="00FF6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FA466"/>
  <w15:chartTrackingRefBased/>
  <w15:docId w15:val="{DCF5C504-68D3-441A-9285-BDBC6DC2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874"/>
    <w:pPr>
      <w:spacing w:after="0" w:line="240" w:lineRule="auto"/>
    </w:pPr>
    <w:rPr>
      <w:sz w:val="24"/>
      <w:szCs w:val="24"/>
    </w:rPr>
  </w:style>
  <w:style w:type="paragraph" w:styleId="Heading1">
    <w:name w:val="heading 1"/>
    <w:basedOn w:val="Normal"/>
    <w:next w:val="Normal"/>
    <w:link w:val="Heading1Char"/>
    <w:uiPriority w:val="9"/>
    <w:qFormat/>
    <w:rsid w:val="00BF1320"/>
    <w:pPr>
      <w:keepNext/>
      <w:keepLines/>
      <w:numPr>
        <w:numId w:val="1"/>
      </w:numPr>
      <w:spacing w:before="240" w:line="276" w:lineRule="auto"/>
      <w:outlineLvl w:val="0"/>
    </w:pPr>
    <w:rPr>
      <w:rFonts w:asciiTheme="majorHAnsi" w:eastAsiaTheme="majorEastAsia" w:hAnsiTheme="majorHAnsi" w:cstheme="majorBidi"/>
      <w:b/>
      <w:bCs/>
      <w:noProof/>
      <w:color w:val="4F81BD" w:themeColor="accent1"/>
      <w:sz w:val="32"/>
      <w:szCs w:val="32"/>
      <w:lang w:eastAsia="en-GB"/>
    </w:rPr>
  </w:style>
  <w:style w:type="paragraph" w:styleId="Heading2">
    <w:name w:val="heading 2"/>
    <w:basedOn w:val="Normal"/>
    <w:next w:val="Normal"/>
    <w:link w:val="Heading2Char"/>
    <w:autoRedefine/>
    <w:uiPriority w:val="9"/>
    <w:unhideWhenUsed/>
    <w:qFormat/>
    <w:rsid w:val="00E22964"/>
    <w:pPr>
      <w:jc w:val="both"/>
      <w:outlineLvl w:val="1"/>
    </w:pPr>
    <w:rPr>
      <w:rFonts w:ascii="Calibri" w:hAnsi="Calibri"/>
      <w:b/>
      <w:color w:val="244061" w:themeColor="accent1" w:themeShade="80"/>
      <w:sz w:val="26"/>
      <w:szCs w:val="26"/>
    </w:rPr>
  </w:style>
  <w:style w:type="paragraph" w:styleId="Heading3">
    <w:name w:val="heading 3"/>
    <w:basedOn w:val="Normal"/>
    <w:next w:val="Normal"/>
    <w:link w:val="Heading3Char"/>
    <w:autoRedefine/>
    <w:uiPriority w:val="9"/>
    <w:unhideWhenUsed/>
    <w:qFormat/>
    <w:rsid w:val="00742A9E"/>
    <w:pPr>
      <w:keepNext/>
      <w:keepLines/>
      <w:shd w:val="clear" w:color="auto" w:fill="F2DBDB" w:themeFill="accent2" w:themeFillTint="33"/>
      <w:spacing w:before="40" w:line="276" w:lineRule="auto"/>
      <w:outlineLvl w:val="2"/>
    </w:pPr>
    <w:rPr>
      <w:rFonts w:ascii="Calibri" w:eastAsiaTheme="majorEastAsia" w:hAnsi="Calibri"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F5 List Paragraph,List Paragraph1,Dot pt,No Spacing1,List Paragraph Char Char Char,Indicator Text,Colorful List - Accent 11,Numbered Para 1,Bullet Points,MAIN CONTENT,List Paragraph2,Normal numbered,List Paragraph11"/>
    <w:basedOn w:val="Normal"/>
    <w:link w:val="ListParagraphChar"/>
    <w:uiPriority w:val="1"/>
    <w:qFormat/>
    <w:rsid w:val="00EA59F5"/>
    <w:pPr>
      <w:spacing w:after="160" w:line="259" w:lineRule="auto"/>
      <w:ind w:left="720"/>
      <w:contextualSpacing/>
    </w:pPr>
    <w:rPr>
      <w:szCs w:val="22"/>
    </w:rPr>
  </w:style>
  <w:style w:type="character" w:styleId="Hyperlink">
    <w:name w:val="Hyperlink"/>
    <w:basedOn w:val="DefaultParagraphFont"/>
    <w:uiPriority w:val="99"/>
    <w:unhideWhenUsed/>
    <w:rsid w:val="00073965"/>
    <w:rPr>
      <w:color w:val="0000FF"/>
      <w:u w:val="single"/>
    </w:rPr>
  </w:style>
  <w:style w:type="paragraph" w:customStyle="1" w:styleId="xmsonormal">
    <w:name w:val="x_msonormal"/>
    <w:basedOn w:val="Normal"/>
    <w:rsid w:val="00073965"/>
    <w:rPr>
      <w:rFonts w:ascii="Calibri" w:hAnsi="Calibri" w:cs="Calibri"/>
      <w:sz w:val="22"/>
      <w:szCs w:val="22"/>
      <w:lang w:eastAsia="en-GB"/>
    </w:rPr>
  </w:style>
  <w:style w:type="table" w:styleId="TableGrid">
    <w:name w:val="Table Grid"/>
    <w:basedOn w:val="TableNormal"/>
    <w:uiPriority w:val="39"/>
    <w:rsid w:val="00A83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22964"/>
    <w:rPr>
      <w:rFonts w:ascii="Calibri" w:hAnsi="Calibri"/>
      <w:b/>
      <w:color w:val="244061" w:themeColor="accent1" w:themeShade="80"/>
      <w:sz w:val="26"/>
      <w:szCs w:val="26"/>
    </w:rPr>
  </w:style>
  <w:style w:type="character" w:customStyle="1" w:styleId="Heading3Char">
    <w:name w:val="Heading 3 Char"/>
    <w:basedOn w:val="DefaultParagraphFont"/>
    <w:link w:val="Heading3"/>
    <w:uiPriority w:val="9"/>
    <w:rsid w:val="00742A9E"/>
    <w:rPr>
      <w:rFonts w:ascii="Calibri" w:eastAsiaTheme="majorEastAsia" w:hAnsi="Calibri" w:cstheme="majorBidi"/>
      <w:b/>
      <w:color w:val="243F60" w:themeColor="accent1" w:themeShade="7F"/>
      <w:sz w:val="24"/>
      <w:szCs w:val="24"/>
      <w:shd w:val="clear" w:color="auto" w:fill="F2DBDB" w:themeFill="accent2" w:themeFillTint="33"/>
    </w:rPr>
  </w:style>
  <w:style w:type="character" w:styleId="UnresolvedMention">
    <w:name w:val="Unresolved Mention"/>
    <w:basedOn w:val="DefaultParagraphFont"/>
    <w:uiPriority w:val="99"/>
    <w:semiHidden/>
    <w:unhideWhenUsed/>
    <w:rsid w:val="00BB55BF"/>
    <w:rPr>
      <w:color w:val="605E5C"/>
      <w:shd w:val="clear" w:color="auto" w:fill="E1DFDD"/>
    </w:rPr>
  </w:style>
  <w:style w:type="character" w:styleId="FollowedHyperlink">
    <w:name w:val="FollowedHyperlink"/>
    <w:basedOn w:val="DefaultParagraphFont"/>
    <w:uiPriority w:val="99"/>
    <w:semiHidden/>
    <w:unhideWhenUsed/>
    <w:rsid w:val="00BE72AA"/>
    <w:rPr>
      <w:color w:val="800080" w:themeColor="followedHyperlink"/>
      <w:u w:val="single"/>
    </w:rPr>
  </w:style>
  <w:style w:type="paragraph" w:styleId="NoSpacing">
    <w:name w:val="No Spacing"/>
    <w:link w:val="NoSpacingChar"/>
    <w:uiPriority w:val="1"/>
    <w:qFormat/>
    <w:rsid w:val="0031381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3812"/>
    <w:rPr>
      <w:rFonts w:eastAsiaTheme="minorEastAsia"/>
      <w:lang w:val="en-US"/>
    </w:rPr>
  </w:style>
  <w:style w:type="character" w:customStyle="1" w:styleId="Heading1Char">
    <w:name w:val="Heading 1 Char"/>
    <w:basedOn w:val="DefaultParagraphFont"/>
    <w:link w:val="Heading1"/>
    <w:uiPriority w:val="9"/>
    <w:rsid w:val="00BF1320"/>
    <w:rPr>
      <w:rFonts w:asciiTheme="majorHAnsi" w:eastAsiaTheme="majorEastAsia" w:hAnsiTheme="majorHAnsi" w:cstheme="majorBidi"/>
      <w:b/>
      <w:bCs/>
      <w:noProof/>
      <w:color w:val="4F81BD" w:themeColor="accent1"/>
      <w:sz w:val="32"/>
      <w:szCs w:val="32"/>
      <w:lang w:eastAsia="en-GB"/>
    </w:rPr>
  </w:style>
  <w:style w:type="character" w:customStyle="1" w:styleId="ListParagraphChar">
    <w:name w:val="List Paragraph Char"/>
    <w:aliases w:val="Numbered list Char,F5 List Paragraph Char,List Paragraph1 Char,Dot pt Char,No Spacing1 Char,List Paragraph Char Char Char Char,Indicator Text Char,Colorful List - Accent 11 Char,Numbered Para 1 Char,Bullet Points Char"/>
    <w:link w:val="ListParagraph"/>
    <w:uiPriority w:val="34"/>
    <w:qFormat/>
    <w:rsid w:val="00EA59F5"/>
    <w:rPr>
      <w:sz w:val="24"/>
    </w:rPr>
  </w:style>
  <w:style w:type="paragraph" w:styleId="FootnoteText">
    <w:name w:val="footnote text"/>
    <w:basedOn w:val="Normal"/>
    <w:link w:val="FootnoteTextChar"/>
    <w:uiPriority w:val="99"/>
    <w:semiHidden/>
    <w:unhideWhenUsed/>
    <w:rsid w:val="00867D75"/>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67D7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67D75"/>
    <w:rPr>
      <w:vertAlign w:val="superscript"/>
    </w:rPr>
  </w:style>
  <w:style w:type="paragraph" w:styleId="NormalWeb">
    <w:name w:val="Normal (Web)"/>
    <w:basedOn w:val="Normal"/>
    <w:uiPriority w:val="99"/>
    <w:semiHidden/>
    <w:unhideWhenUsed/>
    <w:rsid w:val="007D3F62"/>
    <w:rPr>
      <w:rFonts w:ascii="Times New Roman" w:hAnsi="Times New Roman" w:cs="Times New Roman"/>
    </w:rPr>
  </w:style>
  <w:style w:type="paragraph" w:customStyle="1" w:styleId="xxmsonormal">
    <w:name w:val="x_x_msonormal"/>
    <w:basedOn w:val="Normal"/>
    <w:rsid w:val="00384664"/>
    <w:rPr>
      <w:rFonts w:ascii="Calibri" w:hAnsi="Calibri" w:cs="Calibri"/>
      <w:sz w:val="22"/>
      <w:szCs w:val="22"/>
      <w:lang w:eastAsia="en-GB"/>
    </w:rPr>
  </w:style>
  <w:style w:type="character" w:customStyle="1" w:styleId="normaltextrun">
    <w:name w:val="normaltextrun"/>
    <w:rsid w:val="00AC4177"/>
  </w:style>
  <w:style w:type="character" w:customStyle="1" w:styleId="eop">
    <w:name w:val="eop"/>
    <w:rsid w:val="00AC4177"/>
  </w:style>
  <w:style w:type="paragraph" w:styleId="Header">
    <w:name w:val="header"/>
    <w:basedOn w:val="Normal"/>
    <w:link w:val="HeaderChar"/>
    <w:uiPriority w:val="99"/>
    <w:unhideWhenUsed/>
    <w:rsid w:val="000C1F50"/>
    <w:pPr>
      <w:tabs>
        <w:tab w:val="center" w:pos="4513"/>
        <w:tab w:val="right" w:pos="9026"/>
      </w:tabs>
    </w:pPr>
  </w:style>
  <w:style w:type="character" w:customStyle="1" w:styleId="HeaderChar">
    <w:name w:val="Header Char"/>
    <w:basedOn w:val="DefaultParagraphFont"/>
    <w:link w:val="Header"/>
    <w:uiPriority w:val="99"/>
    <w:rsid w:val="000C1F50"/>
    <w:rPr>
      <w:sz w:val="24"/>
      <w:szCs w:val="24"/>
    </w:rPr>
  </w:style>
  <w:style w:type="paragraph" w:styleId="Footer">
    <w:name w:val="footer"/>
    <w:basedOn w:val="Normal"/>
    <w:link w:val="FooterChar"/>
    <w:uiPriority w:val="99"/>
    <w:unhideWhenUsed/>
    <w:rsid w:val="000C1F50"/>
    <w:pPr>
      <w:tabs>
        <w:tab w:val="center" w:pos="4513"/>
        <w:tab w:val="right" w:pos="9026"/>
      </w:tabs>
    </w:pPr>
  </w:style>
  <w:style w:type="character" w:customStyle="1" w:styleId="FooterChar">
    <w:name w:val="Footer Char"/>
    <w:basedOn w:val="DefaultParagraphFont"/>
    <w:link w:val="Footer"/>
    <w:uiPriority w:val="99"/>
    <w:rsid w:val="000C1F50"/>
    <w:rPr>
      <w:sz w:val="24"/>
      <w:szCs w:val="24"/>
    </w:rPr>
  </w:style>
  <w:style w:type="table" w:styleId="GridTable1Light-Accent1">
    <w:name w:val="Grid Table 1 Light Accent 1"/>
    <w:basedOn w:val="TableNormal"/>
    <w:uiPriority w:val="46"/>
    <w:rsid w:val="00921D9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21D9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D7A1B"/>
    <w:pPr>
      <w:spacing w:line="259" w:lineRule="auto"/>
      <w:outlineLvl w:val="9"/>
    </w:pPr>
    <w:rPr>
      <w:lang w:val="en-US"/>
    </w:rPr>
  </w:style>
  <w:style w:type="paragraph" w:styleId="TOC1">
    <w:name w:val="toc 1"/>
    <w:basedOn w:val="Normal"/>
    <w:next w:val="Normal"/>
    <w:autoRedefine/>
    <w:uiPriority w:val="39"/>
    <w:unhideWhenUsed/>
    <w:rsid w:val="0050309A"/>
    <w:pPr>
      <w:tabs>
        <w:tab w:val="left" w:pos="660"/>
        <w:tab w:val="right" w:leader="dot" w:pos="15157"/>
      </w:tabs>
      <w:spacing w:after="100"/>
    </w:pPr>
    <w:rPr>
      <w:noProof/>
    </w:rPr>
  </w:style>
  <w:style w:type="paragraph" w:styleId="TOC2">
    <w:name w:val="toc 2"/>
    <w:basedOn w:val="Normal"/>
    <w:next w:val="Normal"/>
    <w:autoRedefine/>
    <w:uiPriority w:val="39"/>
    <w:unhideWhenUsed/>
    <w:rsid w:val="006D7A1B"/>
    <w:pPr>
      <w:spacing w:after="100"/>
      <w:ind w:left="240"/>
    </w:pPr>
  </w:style>
  <w:style w:type="paragraph" w:styleId="TOC3">
    <w:name w:val="toc 3"/>
    <w:basedOn w:val="Normal"/>
    <w:next w:val="Normal"/>
    <w:autoRedefine/>
    <w:uiPriority w:val="39"/>
    <w:unhideWhenUsed/>
    <w:rsid w:val="006D7A1B"/>
    <w:pPr>
      <w:spacing w:after="100"/>
      <w:ind w:left="480"/>
    </w:pPr>
  </w:style>
  <w:style w:type="paragraph" w:customStyle="1" w:styleId="PVCtheme">
    <w:name w:val="PVC theme"/>
    <w:basedOn w:val="Heading1"/>
    <w:link w:val="PVCthemeChar"/>
    <w:qFormat/>
    <w:rsid w:val="00742A9E"/>
    <w:pPr>
      <w:shd w:val="clear" w:color="auto" w:fill="C0504D" w:themeFill="accent2"/>
    </w:pPr>
    <w:rPr>
      <w:b w:val="0"/>
      <w:bCs w:val="0"/>
      <w:color w:val="FFFFFF" w:themeColor="background1"/>
    </w:rPr>
  </w:style>
  <w:style w:type="paragraph" w:customStyle="1" w:styleId="redtheme">
    <w:name w:val="red theme"/>
    <w:basedOn w:val="Heading3"/>
    <w:link w:val="redthemeChar"/>
    <w:qFormat/>
    <w:rsid w:val="00742A9E"/>
  </w:style>
  <w:style w:type="character" w:customStyle="1" w:styleId="PVCthemeChar">
    <w:name w:val="PVC theme Char"/>
    <w:basedOn w:val="Heading1Char"/>
    <w:link w:val="PVCtheme"/>
    <w:rsid w:val="00742A9E"/>
    <w:rPr>
      <w:rFonts w:asciiTheme="majorHAnsi" w:eastAsiaTheme="majorEastAsia" w:hAnsiTheme="majorHAnsi" w:cstheme="majorBidi"/>
      <w:b w:val="0"/>
      <w:bCs w:val="0"/>
      <w:noProof/>
      <w:color w:val="FFFFFF" w:themeColor="background1"/>
      <w:sz w:val="32"/>
      <w:szCs w:val="32"/>
      <w:shd w:val="clear" w:color="auto" w:fill="C0504D" w:themeFill="accent2"/>
      <w:lang w:eastAsia="en-GB"/>
    </w:rPr>
  </w:style>
  <w:style w:type="paragraph" w:customStyle="1" w:styleId="purpletheme">
    <w:name w:val="purple theme"/>
    <w:basedOn w:val="Heading2"/>
    <w:link w:val="purplethemeChar"/>
    <w:qFormat/>
    <w:rsid w:val="00C062A3"/>
    <w:pPr>
      <w:shd w:val="clear" w:color="auto" w:fill="E5DFEC" w:themeFill="accent4" w:themeFillTint="33"/>
    </w:pPr>
  </w:style>
  <w:style w:type="character" w:customStyle="1" w:styleId="redthemeChar">
    <w:name w:val="red theme Char"/>
    <w:basedOn w:val="Heading3Char"/>
    <w:link w:val="redtheme"/>
    <w:rsid w:val="00742A9E"/>
    <w:rPr>
      <w:rFonts w:ascii="Calibri" w:eastAsiaTheme="majorEastAsia" w:hAnsi="Calibri" w:cstheme="majorBidi"/>
      <w:b/>
      <w:color w:val="243F60" w:themeColor="accent1" w:themeShade="7F"/>
      <w:sz w:val="24"/>
      <w:szCs w:val="24"/>
      <w:shd w:val="clear" w:color="auto" w:fill="F2DBDB" w:themeFill="accent2" w:themeFillTint="33"/>
    </w:rPr>
  </w:style>
  <w:style w:type="paragraph" w:customStyle="1" w:styleId="greentheme">
    <w:name w:val="green theme"/>
    <w:basedOn w:val="Heading2"/>
    <w:link w:val="greenthemeChar"/>
    <w:qFormat/>
    <w:rsid w:val="00394A25"/>
    <w:pPr>
      <w:shd w:val="clear" w:color="auto" w:fill="EAF1DD" w:themeFill="accent3" w:themeFillTint="33"/>
    </w:pPr>
  </w:style>
  <w:style w:type="character" w:customStyle="1" w:styleId="purplethemeChar">
    <w:name w:val="purple theme Char"/>
    <w:basedOn w:val="Heading2Char"/>
    <w:link w:val="purpletheme"/>
    <w:rsid w:val="00C062A3"/>
    <w:rPr>
      <w:rFonts w:ascii="Calibri" w:hAnsi="Calibri"/>
      <w:b/>
      <w:color w:val="244061" w:themeColor="accent1" w:themeShade="80"/>
      <w:sz w:val="24"/>
      <w:szCs w:val="28"/>
      <w:shd w:val="clear" w:color="auto" w:fill="E5DFEC" w:themeFill="accent4" w:themeFillTint="33"/>
    </w:rPr>
  </w:style>
  <w:style w:type="paragraph" w:customStyle="1" w:styleId="orangetheme">
    <w:name w:val="orange theme"/>
    <w:basedOn w:val="Normal"/>
    <w:link w:val="orangethemeChar"/>
    <w:qFormat/>
    <w:rsid w:val="00A4205B"/>
    <w:pPr>
      <w:shd w:val="clear" w:color="auto" w:fill="FDE9D9" w:themeFill="accent6" w:themeFillTint="33"/>
    </w:pPr>
    <w:rPr>
      <w:b/>
      <w:bCs/>
      <w:color w:val="244061" w:themeColor="accent1" w:themeShade="80"/>
    </w:rPr>
  </w:style>
  <w:style w:type="character" w:customStyle="1" w:styleId="greenthemeChar">
    <w:name w:val="green theme Char"/>
    <w:basedOn w:val="Heading2Char"/>
    <w:link w:val="greentheme"/>
    <w:rsid w:val="00394A25"/>
    <w:rPr>
      <w:rFonts w:ascii="Calibri" w:hAnsi="Calibri"/>
      <w:b/>
      <w:color w:val="244061" w:themeColor="accent1" w:themeShade="80"/>
      <w:sz w:val="24"/>
      <w:szCs w:val="28"/>
      <w:shd w:val="clear" w:color="auto" w:fill="EAF1DD" w:themeFill="accent3" w:themeFillTint="33"/>
    </w:rPr>
  </w:style>
  <w:style w:type="paragraph" w:customStyle="1" w:styleId="bluetheme">
    <w:name w:val="blue theme"/>
    <w:basedOn w:val="Normal"/>
    <w:link w:val="bluethemeChar"/>
    <w:qFormat/>
    <w:rsid w:val="00F22DB6"/>
    <w:pPr>
      <w:shd w:val="clear" w:color="auto" w:fill="DBE5F1" w:themeFill="accent1" w:themeFillTint="33"/>
    </w:pPr>
    <w:rPr>
      <w:b/>
      <w:bCs/>
      <w:color w:val="244061" w:themeColor="accent1" w:themeShade="80"/>
    </w:rPr>
  </w:style>
  <w:style w:type="character" w:customStyle="1" w:styleId="orangethemeChar">
    <w:name w:val="orange theme Char"/>
    <w:basedOn w:val="DefaultParagraphFont"/>
    <w:link w:val="orangetheme"/>
    <w:rsid w:val="00A4205B"/>
    <w:rPr>
      <w:b/>
      <w:bCs/>
      <w:color w:val="244061" w:themeColor="accent1" w:themeShade="80"/>
      <w:sz w:val="24"/>
      <w:szCs w:val="24"/>
      <w:shd w:val="clear" w:color="auto" w:fill="FDE9D9" w:themeFill="accent6" w:themeFillTint="33"/>
    </w:rPr>
  </w:style>
  <w:style w:type="paragraph" w:customStyle="1" w:styleId="tealtheme">
    <w:name w:val="teal theme"/>
    <w:basedOn w:val="Normal"/>
    <w:link w:val="tealthemeChar"/>
    <w:qFormat/>
    <w:rsid w:val="00394A25"/>
    <w:pPr>
      <w:shd w:val="clear" w:color="auto" w:fill="DAEEF3" w:themeFill="accent5" w:themeFillTint="33"/>
    </w:pPr>
    <w:rPr>
      <w:b/>
      <w:bCs/>
      <w:color w:val="244061" w:themeColor="accent1" w:themeShade="80"/>
    </w:rPr>
  </w:style>
  <w:style w:type="character" w:customStyle="1" w:styleId="bluethemeChar">
    <w:name w:val="blue theme Char"/>
    <w:basedOn w:val="DefaultParagraphFont"/>
    <w:link w:val="bluetheme"/>
    <w:rsid w:val="00F22DB6"/>
    <w:rPr>
      <w:b/>
      <w:bCs/>
      <w:color w:val="244061" w:themeColor="accent1" w:themeShade="80"/>
      <w:sz w:val="24"/>
      <w:szCs w:val="24"/>
      <w:shd w:val="clear" w:color="auto" w:fill="DBE5F1" w:themeFill="accent1" w:themeFillTint="33"/>
    </w:rPr>
  </w:style>
  <w:style w:type="character" w:customStyle="1" w:styleId="tealthemeChar">
    <w:name w:val="teal theme Char"/>
    <w:basedOn w:val="DefaultParagraphFont"/>
    <w:link w:val="tealtheme"/>
    <w:rsid w:val="00394A25"/>
    <w:rPr>
      <w:b/>
      <w:bCs/>
      <w:color w:val="244061" w:themeColor="accent1" w:themeShade="80"/>
      <w:sz w:val="24"/>
      <w:szCs w:val="24"/>
      <w:shd w:val="clear" w:color="auto" w:fill="DAEEF3" w:themeFill="accent5" w:themeFillTint="33"/>
    </w:rPr>
  </w:style>
  <w:style w:type="character" w:styleId="CommentReference">
    <w:name w:val="annotation reference"/>
    <w:basedOn w:val="DefaultParagraphFont"/>
    <w:uiPriority w:val="99"/>
    <w:semiHidden/>
    <w:unhideWhenUsed/>
    <w:rsid w:val="00476D8F"/>
    <w:rPr>
      <w:sz w:val="16"/>
      <w:szCs w:val="16"/>
    </w:rPr>
  </w:style>
  <w:style w:type="paragraph" w:styleId="CommentText">
    <w:name w:val="annotation text"/>
    <w:basedOn w:val="Normal"/>
    <w:link w:val="CommentTextChar"/>
    <w:uiPriority w:val="99"/>
    <w:semiHidden/>
    <w:unhideWhenUsed/>
    <w:rsid w:val="00476D8F"/>
    <w:rPr>
      <w:sz w:val="20"/>
      <w:szCs w:val="20"/>
    </w:rPr>
  </w:style>
  <w:style w:type="character" w:customStyle="1" w:styleId="CommentTextChar">
    <w:name w:val="Comment Text Char"/>
    <w:basedOn w:val="DefaultParagraphFont"/>
    <w:link w:val="CommentText"/>
    <w:uiPriority w:val="99"/>
    <w:semiHidden/>
    <w:rsid w:val="00476D8F"/>
    <w:rPr>
      <w:sz w:val="20"/>
      <w:szCs w:val="20"/>
    </w:rPr>
  </w:style>
  <w:style w:type="paragraph" w:styleId="CommentSubject">
    <w:name w:val="annotation subject"/>
    <w:basedOn w:val="CommentText"/>
    <w:next w:val="CommentText"/>
    <w:link w:val="CommentSubjectChar"/>
    <w:uiPriority w:val="99"/>
    <w:semiHidden/>
    <w:unhideWhenUsed/>
    <w:rsid w:val="00476D8F"/>
    <w:rPr>
      <w:b/>
      <w:bCs/>
    </w:rPr>
  </w:style>
  <w:style w:type="character" w:customStyle="1" w:styleId="CommentSubjectChar">
    <w:name w:val="Comment Subject Char"/>
    <w:basedOn w:val="CommentTextChar"/>
    <w:link w:val="CommentSubject"/>
    <w:uiPriority w:val="99"/>
    <w:semiHidden/>
    <w:rsid w:val="00476D8F"/>
    <w:rPr>
      <w:b/>
      <w:bCs/>
      <w:sz w:val="20"/>
      <w:szCs w:val="20"/>
    </w:rPr>
  </w:style>
  <w:style w:type="paragraph" w:styleId="Revision">
    <w:name w:val="Revision"/>
    <w:hidden/>
    <w:uiPriority w:val="99"/>
    <w:semiHidden/>
    <w:rsid w:val="00E50C5B"/>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901">
      <w:bodyDiv w:val="1"/>
      <w:marLeft w:val="0"/>
      <w:marRight w:val="0"/>
      <w:marTop w:val="0"/>
      <w:marBottom w:val="0"/>
      <w:divBdr>
        <w:top w:val="none" w:sz="0" w:space="0" w:color="auto"/>
        <w:left w:val="none" w:sz="0" w:space="0" w:color="auto"/>
        <w:bottom w:val="none" w:sz="0" w:space="0" w:color="auto"/>
        <w:right w:val="none" w:sz="0" w:space="0" w:color="auto"/>
      </w:divBdr>
    </w:div>
    <w:div w:id="34700090">
      <w:bodyDiv w:val="1"/>
      <w:marLeft w:val="0"/>
      <w:marRight w:val="0"/>
      <w:marTop w:val="0"/>
      <w:marBottom w:val="0"/>
      <w:divBdr>
        <w:top w:val="none" w:sz="0" w:space="0" w:color="auto"/>
        <w:left w:val="none" w:sz="0" w:space="0" w:color="auto"/>
        <w:bottom w:val="none" w:sz="0" w:space="0" w:color="auto"/>
        <w:right w:val="none" w:sz="0" w:space="0" w:color="auto"/>
      </w:divBdr>
      <w:divsChild>
        <w:div w:id="1586526580">
          <w:marLeft w:val="547"/>
          <w:marRight w:val="0"/>
          <w:marTop w:val="0"/>
          <w:marBottom w:val="0"/>
          <w:divBdr>
            <w:top w:val="none" w:sz="0" w:space="0" w:color="auto"/>
            <w:left w:val="none" w:sz="0" w:space="0" w:color="auto"/>
            <w:bottom w:val="none" w:sz="0" w:space="0" w:color="auto"/>
            <w:right w:val="none" w:sz="0" w:space="0" w:color="auto"/>
          </w:divBdr>
        </w:div>
      </w:divsChild>
    </w:div>
    <w:div w:id="71507192">
      <w:bodyDiv w:val="1"/>
      <w:marLeft w:val="0"/>
      <w:marRight w:val="0"/>
      <w:marTop w:val="0"/>
      <w:marBottom w:val="0"/>
      <w:divBdr>
        <w:top w:val="none" w:sz="0" w:space="0" w:color="auto"/>
        <w:left w:val="none" w:sz="0" w:space="0" w:color="auto"/>
        <w:bottom w:val="none" w:sz="0" w:space="0" w:color="auto"/>
        <w:right w:val="none" w:sz="0" w:space="0" w:color="auto"/>
      </w:divBdr>
    </w:div>
    <w:div w:id="77024475">
      <w:bodyDiv w:val="1"/>
      <w:marLeft w:val="0"/>
      <w:marRight w:val="0"/>
      <w:marTop w:val="0"/>
      <w:marBottom w:val="0"/>
      <w:divBdr>
        <w:top w:val="none" w:sz="0" w:space="0" w:color="auto"/>
        <w:left w:val="none" w:sz="0" w:space="0" w:color="auto"/>
        <w:bottom w:val="none" w:sz="0" w:space="0" w:color="auto"/>
        <w:right w:val="none" w:sz="0" w:space="0" w:color="auto"/>
      </w:divBdr>
    </w:div>
    <w:div w:id="263806305">
      <w:bodyDiv w:val="1"/>
      <w:marLeft w:val="0"/>
      <w:marRight w:val="0"/>
      <w:marTop w:val="0"/>
      <w:marBottom w:val="0"/>
      <w:divBdr>
        <w:top w:val="none" w:sz="0" w:space="0" w:color="auto"/>
        <w:left w:val="none" w:sz="0" w:space="0" w:color="auto"/>
        <w:bottom w:val="none" w:sz="0" w:space="0" w:color="auto"/>
        <w:right w:val="none" w:sz="0" w:space="0" w:color="auto"/>
      </w:divBdr>
      <w:divsChild>
        <w:div w:id="589504616">
          <w:marLeft w:val="360"/>
          <w:marRight w:val="0"/>
          <w:marTop w:val="200"/>
          <w:marBottom w:val="0"/>
          <w:divBdr>
            <w:top w:val="none" w:sz="0" w:space="0" w:color="auto"/>
            <w:left w:val="none" w:sz="0" w:space="0" w:color="auto"/>
            <w:bottom w:val="none" w:sz="0" w:space="0" w:color="auto"/>
            <w:right w:val="none" w:sz="0" w:space="0" w:color="auto"/>
          </w:divBdr>
        </w:div>
        <w:div w:id="703604856">
          <w:marLeft w:val="360"/>
          <w:marRight w:val="0"/>
          <w:marTop w:val="200"/>
          <w:marBottom w:val="0"/>
          <w:divBdr>
            <w:top w:val="none" w:sz="0" w:space="0" w:color="auto"/>
            <w:left w:val="none" w:sz="0" w:space="0" w:color="auto"/>
            <w:bottom w:val="none" w:sz="0" w:space="0" w:color="auto"/>
            <w:right w:val="none" w:sz="0" w:space="0" w:color="auto"/>
          </w:divBdr>
        </w:div>
        <w:div w:id="1119109593">
          <w:marLeft w:val="360"/>
          <w:marRight w:val="0"/>
          <w:marTop w:val="200"/>
          <w:marBottom w:val="0"/>
          <w:divBdr>
            <w:top w:val="none" w:sz="0" w:space="0" w:color="auto"/>
            <w:left w:val="none" w:sz="0" w:space="0" w:color="auto"/>
            <w:bottom w:val="none" w:sz="0" w:space="0" w:color="auto"/>
            <w:right w:val="none" w:sz="0" w:space="0" w:color="auto"/>
          </w:divBdr>
        </w:div>
        <w:div w:id="1841656773">
          <w:marLeft w:val="360"/>
          <w:marRight w:val="0"/>
          <w:marTop w:val="200"/>
          <w:marBottom w:val="0"/>
          <w:divBdr>
            <w:top w:val="none" w:sz="0" w:space="0" w:color="auto"/>
            <w:left w:val="none" w:sz="0" w:space="0" w:color="auto"/>
            <w:bottom w:val="none" w:sz="0" w:space="0" w:color="auto"/>
            <w:right w:val="none" w:sz="0" w:space="0" w:color="auto"/>
          </w:divBdr>
        </w:div>
        <w:div w:id="151524904">
          <w:marLeft w:val="360"/>
          <w:marRight w:val="0"/>
          <w:marTop w:val="200"/>
          <w:marBottom w:val="0"/>
          <w:divBdr>
            <w:top w:val="none" w:sz="0" w:space="0" w:color="auto"/>
            <w:left w:val="none" w:sz="0" w:space="0" w:color="auto"/>
            <w:bottom w:val="none" w:sz="0" w:space="0" w:color="auto"/>
            <w:right w:val="none" w:sz="0" w:space="0" w:color="auto"/>
          </w:divBdr>
        </w:div>
        <w:div w:id="2119791017">
          <w:marLeft w:val="360"/>
          <w:marRight w:val="0"/>
          <w:marTop w:val="200"/>
          <w:marBottom w:val="0"/>
          <w:divBdr>
            <w:top w:val="none" w:sz="0" w:space="0" w:color="auto"/>
            <w:left w:val="none" w:sz="0" w:space="0" w:color="auto"/>
            <w:bottom w:val="none" w:sz="0" w:space="0" w:color="auto"/>
            <w:right w:val="none" w:sz="0" w:space="0" w:color="auto"/>
          </w:divBdr>
        </w:div>
      </w:divsChild>
    </w:div>
    <w:div w:id="324210149">
      <w:bodyDiv w:val="1"/>
      <w:marLeft w:val="0"/>
      <w:marRight w:val="0"/>
      <w:marTop w:val="0"/>
      <w:marBottom w:val="0"/>
      <w:divBdr>
        <w:top w:val="none" w:sz="0" w:space="0" w:color="auto"/>
        <w:left w:val="none" w:sz="0" w:space="0" w:color="auto"/>
        <w:bottom w:val="none" w:sz="0" w:space="0" w:color="auto"/>
        <w:right w:val="none" w:sz="0" w:space="0" w:color="auto"/>
      </w:divBdr>
      <w:divsChild>
        <w:div w:id="721976049">
          <w:marLeft w:val="547"/>
          <w:marRight w:val="0"/>
          <w:marTop w:val="0"/>
          <w:marBottom w:val="0"/>
          <w:divBdr>
            <w:top w:val="none" w:sz="0" w:space="0" w:color="auto"/>
            <w:left w:val="none" w:sz="0" w:space="0" w:color="auto"/>
            <w:bottom w:val="none" w:sz="0" w:space="0" w:color="auto"/>
            <w:right w:val="none" w:sz="0" w:space="0" w:color="auto"/>
          </w:divBdr>
        </w:div>
        <w:div w:id="1523127455">
          <w:marLeft w:val="1166"/>
          <w:marRight w:val="0"/>
          <w:marTop w:val="0"/>
          <w:marBottom w:val="0"/>
          <w:divBdr>
            <w:top w:val="none" w:sz="0" w:space="0" w:color="auto"/>
            <w:left w:val="none" w:sz="0" w:space="0" w:color="auto"/>
            <w:bottom w:val="none" w:sz="0" w:space="0" w:color="auto"/>
            <w:right w:val="none" w:sz="0" w:space="0" w:color="auto"/>
          </w:divBdr>
        </w:div>
        <w:div w:id="1388990888">
          <w:marLeft w:val="547"/>
          <w:marRight w:val="0"/>
          <w:marTop w:val="0"/>
          <w:marBottom w:val="0"/>
          <w:divBdr>
            <w:top w:val="none" w:sz="0" w:space="0" w:color="auto"/>
            <w:left w:val="none" w:sz="0" w:space="0" w:color="auto"/>
            <w:bottom w:val="none" w:sz="0" w:space="0" w:color="auto"/>
            <w:right w:val="none" w:sz="0" w:space="0" w:color="auto"/>
          </w:divBdr>
        </w:div>
        <w:div w:id="518548400">
          <w:marLeft w:val="1166"/>
          <w:marRight w:val="0"/>
          <w:marTop w:val="0"/>
          <w:marBottom w:val="0"/>
          <w:divBdr>
            <w:top w:val="none" w:sz="0" w:space="0" w:color="auto"/>
            <w:left w:val="none" w:sz="0" w:space="0" w:color="auto"/>
            <w:bottom w:val="none" w:sz="0" w:space="0" w:color="auto"/>
            <w:right w:val="none" w:sz="0" w:space="0" w:color="auto"/>
          </w:divBdr>
        </w:div>
        <w:div w:id="1988902037">
          <w:marLeft w:val="547"/>
          <w:marRight w:val="0"/>
          <w:marTop w:val="0"/>
          <w:marBottom w:val="0"/>
          <w:divBdr>
            <w:top w:val="none" w:sz="0" w:space="0" w:color="auto"/>
            <w:left w:val="none" w:sz="0" w:space="0" w:color="auto"/>
            <w:bottom w:val="none" w:sz="0" w:space="0" w:color="auto"/>
            <w:right w:val="none" w:sz="0" w:space="0" w:color="auto"/>
          </w:divBdr>
        </w:div>
        <w:div w:id="22244547">
          <w:marLeft w:val="1166"/>
          <w:marRight w:val="0"/>
          <w:marTop w:val="0"/>
          <w:marBottom w:val="0"/>
          <w:divBdr>
            <w:top w:val="none" w:sz="0" w:space="0" w:color="auto"/>
            <w:left w:val="none" w:sz="0" w:space="0" w:color="auto"/>
            <w:bottom w:val="none" w:sz="0" w:space="0" w:color="auto"/>
            <w:right w:val="none" w:sz="0" w:space="0" w:color="auto"/>
          </w:divBdr>
        </w:div>
      </w:divsChild>
    </w:div>
    <w:div w:id="388653170">
      <w:bodyDiv w:val="1"/>
      <w:marLeft w:val="0"/>
      <w:marRight w:val="0"/>
      <w:marTop w:val="0"/>
      <w:marBottom w:val="0"/>
      <w:divBdr>
        <w:top w:val="none" w:sz="0" w:space="0" w:color="auto"/>
        <w:left w:val="none" w:sz="0" w:space="0" w:color="auto"/>
        <w:bottom w:val="none" w:sz="0" w:space="0" w:color="auto"/>
        <w:right w:val="none" w:sz="0" w:space="0" w:color="auto"/>
      </w:divBdr>
    </w:div>
    <w:div w:id="473370918">
      <w:bodyDiv w:val="1"/>
      <w:marLeft w:val="0"/>
      <w:marRight w:val="0"/>
      <w:marTop w:val="0"/>
      <w:marBottom w:val="0"/>
      <w:divBdr>
        <w:top w:val="none" w:sz="0" w:space="0" w:color="auto"/>
        <w:left w:val="none" w:sz="0" w:space="0" w:color="auto"/>
        <w:bottom w:val="none" w:sz="0" w:space="0" w:color="auto"/>
        <w:right w:val="none" w:sz="0" w:space="0" w:color="auto"/>
      </w:divBdr>
      <w:divsChild>
        <w:div w:id="405542465">
          <w:marLeft w:val="360"/>
          <w:marRight w:val="0"/>
          <w:marTop w:val="200"/>
          <w:marBottom w:val="0"/>
          <w:divBdr>
            <w:top w:val="none" w:sz="0" w:space="0" w:color="auto"/>
            <w:left w:val="none" w:sz="0" w:space="0" w:color="auto"/>
            <w:bottom w:val="none" w:sz="0" w:space="0" w:color="auto"/>
            <w:right w:val="none" w:sz="0" w:space="0" w:color="auto"/>
          </w:divBdr>
        </w:div>
        <w:div w:id="312410323">
          <w:marLeft w:val="360"/>
          <w:marRight w:val="0"/>
          <w:marTop w:val="200"/>
          <w:marBottom w:val="0"/>
          <w:divBdr>
            <w:top w:val="none" w:sz="0" w:space="0" w:color="auto"/>
            <w:left w:val="none" w:sz="0" w:space="0" w:color="auto"/>
            <w:bottom w:val="none" w:sz="0" w:space="0" w:color="auto"/>
            <w:right w:val="none" w:sz="0" w:space="0" w:color="auto"/>
          </w:divBdr>
        </w:div>
        <w:div w:id="1230462313">
          <w:marLeft w:val="360"/>
          <w:marRight w:val="0"/>
          <w:marTop w:val="200"/>
          <w:marBottom w:val="0"/>
          <w:divBdr>
            <w:top w:val="none" w:sz="0" w:space="0" w:color="auto"/>
            <w:left w:val="none" w:sz="0" w:space="0" w:color="auto"/>
            <w:bottom w:val="none" w:sz="0" w:space="0" w:color="auto"/>
            <w:right w:val="none" w:sz="0" w:space="0" w:color="auto"/>
          </w:divBdr>
        </w:div>
        <w:div w:id="510799007">
          <w:marLeft w:val="360"/>
          <w:marRight w:val="0"/>
          <w:marTop w:val="200"/>
          <w:marBottom w:val="0"/>
          <w:divBdr>
            <w:top w:val="none" w:sz="0" w:space="0" w:color="auto"/>
            <w:left w:val="none" w:sz="0" w:space="0" w:color="auto"/>
            <w:bottom w:val="none" w:sz="0" w:space="0" w:color="auto"/>
            <w:right w:val="none" w:sz="0" w:space="0" w:color="auto"/>
          </w:divBdr>
        </w:div>
        <w:div w:id="1067806662">
          <w:marLeft w:val="360"/>
          <w:marRight w:val="0"/>
          <w:marTop w:val="200"/>
          <w:marBottom w:val="0"/>
          <w:divBdr>
            <w:top w:val="none" w:sz="0" w:space="0" w:color="auto"/>
            <w:left w:val="none" w:sz="0" w:space="0" w:color="auto"/>
            <w:bottom w:val="none" w:sz="0" w:space="0" w:color="auto"/>
            <w:right w:val="none" w:sz="0" w:space="0" w:color="auto"/>
          </w:divBdr>
        </w:div>
        <w:div w:id="817889534">
          <w:marLeft w:val="360"/>
          <w:marRight w:val="0"/>
          <w:marTop w:val="200"/>
          <w:marBottom w:val="0"/>
          <w:divBdr>
            <w:top w:val="none" w:sz="0" w:space="0" w:color="auto"/>
            <w:left w:val="none" w:sz="0" w:space="0" w:color="auto"/>
            <w:bottom w:val="none" w:sz="0" w:space="0" w:color="auto"/>
            <w:right w:val="none" w:sz="0" w:space="0" w:color="auto"/>
          </w:divBdr>
        </w:div>
        <w:div w:id="303704598">
          <w:marLeft w:val="360"/>
          <w:marRight w:val="0"/>
          <w:marTop w:val="200"/>
          <w:marBottom w:val="0"/>
          <w:divBdr>
            <w:top w:val="none" w:sz="0" w:space="0" w:color="auto"/>
            <w:left w:val="none" w:sz="0" w:space="0" w:color="auto"/>
            <w:bottom w:val="none" w:sz="0" w:space="0" w:color="auto"/>
            <w:right w:val="none" w:sz="0" w:space="0" w:color="auto"/>
          </w:divBdr>
        </w:div>
      </w:divsChild>
    </w:div>
    <w:div w:id="476727062">
      <w:bodyDiv w:val="1"/>
      <w:marLeft w:val="0"/>
      <w:marRight w:val="0"/>
      <w:marTop w:val="0"/>
      <w:marBottom w:val="0"/>
      <w:divBdr>
        <w:top w:val="none" w:sz="0" w:space="0" w:color="auto"/>
        <w:left w:val="none" w:sz="0" w:space="0" w:color="auto"/>
        <w:bottom w:val="none" w:sz="0" w:space="0" w:color="auto"/>
        <w:right w:val="none" w:sz="0" w:space="0" w:color="auto"/>
      </w:divBdr>
      <w:divsChild>
        <w:div w:id="120343031">
          <w:marLeft w:val="547"/>
          <w:marRight w:val="0"/>
          <w:marTop w:val="0"/>
          <w:marBottom w:val="0"/>
          <w:divBdr>
            <w:top w:val="none" w:sz="0" w:space="0" w:color="auto"/>
            <w:left w:val="none" w:sz="0" w:space="0" w:color="auto"/>
            <w:bottom w:val="none" w:sz="0" w:space="0" w:color="auto"/>
            <w:right w:val="none" w:sz="0" w:space="0" w:color="auto"/>
          </w:divBdr>
        </w:div>
        <w:div w:id="1133055592">
          <w:marLeft w:val="1166"/>
          <w:marRight w:val="0"/>
          <w:marTop w:val="0"/>
          <w:marBottom w:val="0"/>
          <w:divBdr>
            <w:top w:val="none" w:sz="0" w:space="0" w:color="auto"/>
            <w:left w:val="none" w:sz="0" w:space="0" w:color="auto"/>
            <w:bottom w:val="none" w:sz="0" w:space="0" w:color="auto"/>
            <w:right w:val="none" w:sz="0" w:space="0" w:color="auto"/>
          </w:divBdr>
        </w:div>
        <w:div w:id="1086071356">
          <w:marLeft w:val="1166"/>
          <w:marRight w:val="0"/>
          <w:marTop w:val="0"/>
          <w:marBottom w:val="0"/>
          <w:divBdr>
            <w:top w:val="none" w:sz="0" w:space="0" w:color="auto"/>
            <w:left w:val="none" w:sz="0" w:space="0" w:color="auto"/>
            <w:bottom w:val="none" w:sz="0" w:space="0" w:color="auto"/>
            <w:right w:val="none" w:sz="0" w:space="0" w:color="auto"/>
          </w:divBdr>
        </w:div>
        <w:div w:id="433407427">
          <w:marLeft w:val="1166"/>
          <w:marRight w:val="0"/>
          <w:marTop w:val="0"/>
          <w:marBottom w:val="0"/>
          <w:divBdr>
            <w:top w:val="none" w:sz="0" w:space="0" w:color="auto"/>
            <w:left w:val="none" w:sz="0" w:space="0" w:color="auto"/>
            <w:bottom w:val="none" w:sz="0" w:space="0" w:color="auto"/>
            <w:right w:val="none" w:sz="0" w:space="0" w:color="auto"/>
          </w:divBdr>
        </w:div>
        <w:div w:id="1650591050">
          <w:marLeft w:val="1166"/>
          <w:marRight w:val="0"/>
          <w:marTop w:val="0"/>
          <w:marBottom w:val="0"/>
          <w:divBdr>
            <w:top w:val="none" w:sz="0" w:space="0" w:color="auto"/>
            <w:left w:val="none" w:sz="0" w:space="0" w:color="auto"/>
            <w:bottom w:val="none" w:sz="0" w:space="0" w:color="auto"/>
            <w:right w:val="none" w:sz="0" w:space="0" w:color="auto"/>
          </w:divBdr>
        </w:div>
        <w:div w:id="30427781">
          <w:marLeft w:val="547"/>
          <w:marRight w:val="0"/>
          <w:marTop w:val="0"/>
          <w:marBottom w:val="0"/>
          <w:divBdr>
            <w:top w:val="none" w:sz="0" w:space="0" w:color="auto"/>
            <w:left w:val="none" w:sz="0" w:space="0" w:color="auto"/>
            <w:bottom w:val="none" w:sz="0" w:space="0" w:color="auto"/>
            <w:right w:val="none" w:sz="0" w:space="0" w:color="auto"/>
          </w:divBdr>
        </w:div>
        <w:div w:id="1299342045">
          <w:marLeft w:val="1166"/>
          <w:marRight w:val="0"/>
          <w:marTop w:val="0"/>
          <w:marBottom w:val="0"/>
          <w:divBdr>
            <w:top w:val="none" w:sz="0" w:space="0" w:color="auto"/>
            <w:left w:val="none" w:sz="0" w:space="0" w:color="auto"/>
            <w:bottom w:val="none" w:sz="0" w:space="0" w:color="auto"/>
            <w:right w:val="none" w:sz="0" w:space="0" w:color="auto"/>
          </w:divBdr>
        </w:div>
        <w:div w:id="1586374916">
          <w:marLeft w:val="547"/>
          <w:marRight w:val="0"/>
          <w:marTop w:val="0"/>
          <w:marBottom w:val="0"/>
          <w:divBdr>
            <w:top w:val="none" w:sz="0" w:space="0" w:color="auto"/>
            <w:left w:val="none" w:sz="0" w:space="0" w:color="auto"/>
            <w:bottom w:val="none" w:sz="0" w:space="0" w:color="auto"/>
            <w:right w:val="none" w:sz="0" w:space="0" w:color="auto"/>
          </w:divBdr>
        </w:div>
        <w:div w:id="985936103">
          <w:marLeft w:val="1166"/>
          <w:marRight w:val="0"/>
          <w:marTop w:val="0"/>
          <w:marBottom w:val="0"/>
          <w:divBdr>
            <w:top w:val="none" w:sz="0" w:space="0" w:color="auto"/>
            <w:left w:val="none" w:sz="0" w:space="0" w:color="auto"/>
            <w:bottom w:val="none" w:sz="0" w:space="0" w:color="auto"/>
            <w:right w:val="none" w:sz="0" w:space="0" w:color="auto"/>
          </w:divBdr>
        </w:div>
        <w:div w:id="1031806339">
          <w:marLeft w:val="1166"/>
          <w:marRight w:val="0"/>
          <w:marTop w:val="0"/>
          <w:marBottom w:val="0"/>
          <w:divBdr>
            <w:top w:val="none" w:sz="0" w:space="0" w:color="auto"/>
            <w:left w:val="none" w:sz="0" w:space="0" w:color="auto"/>
            <w:bottom w:val="none" w:sz="0" w:space="0" w:color="auto"/>
            <w:right w:val="none" w:sz="0" w:space="0" w:color="auto"/>
          </w:divBdr>
        </w:div>
        <w:div w:id="1372001962">
          <w:marLeft w:val="1166"/>
          <w:marRight w:val="0"/>
          <w:marTop w:val="0"/>
          <w:marBottom w:val="0"/>
          <w:divBdr>
            <w:top w:val="none" w:sz="0" w:space="0" w:color="auto"/>
            <w:left w:val="none" w:sz="0" w:space="0" w:color="auto"/>
            <w:bottom w:val="none" w:sz="0" w:space="0" w:color="auto"/>
            <w:right w:val="none" w:sz="0" w:space="0" w:color="auto"/>
          </w:divBdr>
        </w:div>
        <w:div w:id="1989479902">
          <w:marLeft w:val="1166"/>
          <w:marRight w:val="0"/>
          <w:marTop w:val="0"/>
          <w:marBottom w:val="0"/>
          <w:divBdr>
            <w:top w:val="none" w:sz="0" w:space="0" w:color="auto"/>
            <w:left w:val="none" w:sz="0" w:space="0" w:color="auto"/>
            <w:bottom w:val="none" w:sz="0" w:space="0" w:color="auto"/>
            <w:right w:val="none" w:sz="0" w:space="0" w:color="auto"/>
          </w:divBdr>
        </w:div>
        <w:div w:id="480467424">
          <w:marLeft w:val="1166"/>
          <w:marRight w:val="0"/>
          <w:marTop w:val="0"/>
          <w:marBottom w:val="0"/>
          <w:divBdr>
            <w:top w:val="none" w:sz="0" w:space="0" w:color="auto"/>
            <w:left w:val="none" w:sz="0" w:space="0" w:color="auto"/>
            <w:bottom w:val="none" w:sz="0" w:space="0" w:color="auto"/>
            <w:right w:val="none" w:sz="0" w:space="0" w:color="auto"/>
          </w:divBdr>
        </w:div>
        <w:div w:id="1393308633">
          <w:marLeft w:val="1166"/>
          <w:marRight w:val="0"/>
          <w:marTop w:val="0"/>
          <w:marBottom w:val="0"/>
          <w:divBdr>
            <w:top w:val="none" w:sz="0" w:space="0" w:color="auto"/>
            <w:left w:val="none" w:sz="0" w:space="0" w:color="auto"/>
            <w:bottom w:val="none" w:sz="0" w:space="0" w:color="auto"/>
            <w:right w:val="none" w:sz="0" w:space="0" w:color="auto"/>
          </w:divBdr>
        </w:div>
      </w:divsChild>
    </w:div>
    <w:div w:id="477264636">
      <w:bodyDiv w:val="1"/>
      <w:marLeft w:val="0"/>
      <w:marRight w:val="0"/>
      <w:marTop w:val="0"/>
      <w:marBottom w:val="0"/>
      <w:divBdr>
        <w:top w:val="none" w:sz="0" w:space="0" w:color="auto"/>
        <w:left w:val="none" w:sz="0" w:space="0" w:color="auto"/>
        <w:bottom w:val="none" w:sz="0" w:space="0" w:color="auto"/>
        <w:right w:val="none" w:sz="0" w:space="0" w:color="auto"/>
      </w:divBdr>
    </w:div>
    <w:div w:id="484664067">
      <w:bodyDiv w:val="1"/>
      <w:marLeft w:val="0"/>
      <w:marRight w:val="0"/>
      <w:marTop w:val="0"/>
      <w:marBottom w:val="0"/>
      <w:divBdr>
        <w:top w:val="none" w:sz="0" w:space="0" w:color="auto"/>
        <w:left w:val="none" w:sz="0" w:space="0" w:color="auto"/>
        <w:bottom w:val="none" w:sz="0" w:space="0" w:color="auto"/>
        <w:right w:val="none" w:sz="0" w:space="0" w:color="auto"/>
      </w:divBdr>
    </w:div>
    <w:div w:id="546726038">
      <w:bodyDiv w:val="1"/>
      <w:marLeft w:val="0"/>
      <w:marRight w:val="0"/>
      <w:marTop w:val="0"/>
      <w:marBottom w:val="0"/>
      <w:divBdr>
        <w:top w:val="none" w:sz="0" w:space="0" w:color="auto"/>
        <w:left w:val="none" w:sz="0" w:space="0" w:color="auto"/>
        <w:bottom w:val="none" w:sz="0" w:space="0" w:color="auto"/>
        <w:right w:val="none" w:sz="0" w:space="0" w:color="auto"/>
      </w:divBdr>
      <w:divsChild>
        <w:div w:id="291639202">
          <w:marLeft w:val="547"/>
          <w:marRight w:val="0"/>
          <w:marTop w:val="0"/>
          <w:marBottom w:val="0"/>
          <w:divBdr>
            <w:top w:val="none" w:sz="0" w:space="0" w:color="auto"/>
            <w:left w:val="none" w:sz="0" w:space="0" w:color="auto"/>
            <w:bottom w:val="none" w:sz="0" w:space="0" w:color="auto"/>
            <w:right w:val="none" w:sz="0" w:space="0" w:color="auto"/>
          </w:divBdr>
        </w:div>
        <w:div w:id="1108037631">
          <w:marLeft w:val="1166"/>
          <w:marRight w:val="0"/>
          <w:marTop w:val="0"/>
          <w:marBottom w:val="0"/>
          <w:divBdr>
            <w:top w:val="none" w:sz="0" w:space="0" w:color="auto"/>
            <w:left w:val="none" w:sz="0" w:space="0" w:color="auto"/>
            <w:bottom w:val="none" w:sz="0" w:space="0" w:color="auto"/>
            <w:right w:val="none" w:sz="0" w:space="0" w:color="auto"/>
          </w:divBdr>
        </w:div>
        <w:div w:id="1536850521">
          <w:marLeft w:val="547"/>
          <w:marRight w:val="0"/>
          <w:marTop w:val="0"/>
          <w:marBottom w:val="0"/>
          <w:divBdr>
            <w:top w:val="none" w:sz="0" w:space="0" w:color="auto"/>
            <w:left w:val="none" w:sz="0" w:space="0" w:color="auto"/>
            <w:bottom w:val="none" w:sz="0" w:space="0" w:color="auto"/>
            <w:right w:val="none" w:sz="0" w:space="0" w:color="auto"/>
          </w:divBdr>
        </w:div>
        <w:div w:id="1850749486">
          <w:marLeft w:val="1166"/>
          <w:marRight w:val="0"/>
          <w:marTop w:val="0"/>
          <w:marBottom w:val="0"/>
          <w:divBdr>
            <w:top w:val="none" w:sz="0" w:space="0" w:color="auto"/>
            <w:left w:val="none" w:sz="0" w:space="0" w:color="auto"/>
            <w:bottom w:val="none" w:sz="0" w:space="0" w:color="auto"/>
            <w:right w:val="none" w:sz="0" w:space="0" w:color="auto"/>
          </w:divBdr>
        </w:div>
        <w:div w:id="1886521263">
          <w:marLeft w:val="547"/>
          <w:marRight w:val="0"/>
          <w:marTop w:val="0"/>
          <w:marBottom w:val="0"/>
          <w:divBdr>
            <w:top w:val="none" w:sz="0" w:space="0" w:color="auto"/>
            <w:left w:val="none" w:sz="0" w:space="0" w:color="auto"/>
            <w:bottom w:val="none" w:sz="0" w:space="0" w:color="auto"/>
            <w:right w:val="none" w:sz="0" w:space="0" w:color="auto"/>
          </w:divBdr>
        </w:div>
        <w:div w:id="148593384">
          <w:marLeft w:val="1166"/>
          <w:marRight w:val="0"/>
          <w:marTop w:val="0"/>
          <w:marBottom w:val="0"/>
          <w:divBdr>
            <w:top w:val="none" w:sz="0" w:space="0" w:color="auto"/>
            <w:left w:val="none" w:sz="0" w:space="0" w:color="auto"/>
            <w:bottom w:val="none" w:sz="0" w:space="0" w:color="auto"/>
            <w:right w:val="none" w:sz="0" w:space="0" w:color="auto"/>
          </w:divBdr>
        </w:div>
      </w:divsChild>
    </w:div>
    <w:div w:id="561330704">
      <w:bodyDiv w:val="1"/>
      <w:marLeft w:val="0"/>
      <w:marRight w:val="0"/>
      <w:marTop w:val="0"/>
      <w:marBottom w:val="0"/>
      <w:divBdr>
        <w:top w:val="none" w:sz="0" w:space="0" w:color="auto"/>
        <w:left w:val="none" w:sz="0" w:space="0" w:color="auto"/>
        <w:bottom w:val="none" w:sz="0" w:space="0" w:color="auto"/>
        <w:right w:val="none" w:sz="0" w:space="0" w:color="auto"/>
      </w:divBdr>
    </w:div>
    <w:div w:id="573079376">
      <w:bodyDiv w:val="1"/>
      <w:marLeft w:val="0"/>
      <w:marRight w:val="0"/>
      <w:marTop w:val="0"/>
      <w:marBottom w:val="0"/>
      <w:divBdr>
        <w:top w:val="none" w:sz="0" w:space="0" w:color="auto"/>
        <w:left w:val="none" w:sz="0" w:space="0" w:color="auto"/>
        <w:bottom w:val="none" w:sz="0" w:space="0" w:color="auto"/>
        <w:right w:val="none" w:sz="0" w:space="0" w:color="auto"/>
      </w:divBdr>
    </w:div>
    <w:div w:id="628366309">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9">
          <w:marLeft w:val="547"/>
          <w:marRight w:val="0"/>
          <w:marTop w:val="0"/>
          <w:marBottom w:val="0"/>
          <w:divBdr>
            <w:top w:val="none" w:sz="0" w:space="0" w:color="auto"/>
            <w:left w:val="none" w:sz="0" w:space="0" w:color="auto"/>
            <w:bottom w:val="none" w:sz="0" w:space="0" w:color="auto"/>
            <w:right w:val="none" w:sz="0" w:space="0" w:color="auto"/>
          </w:divBdr>
        </w:div>
        <w:div w:id="395321627">
          <w:marLeft w:val="547"/>
          <w:marRight w:val="0"/>
          <w:marTop w:val="0"/>
          <w:marBottom w:val="0"/>
          <w:divBdr>
            <w:top w:val="none" w:sz="0" w:space="0" w:color="auto"/>
            <w:left w:val="none" w:sz="0" w:space="0" w:color="auto"/>
            <w:bottom w:val="none" w:sz="0" w:space="0" w:color="auto"/>
            <w:right w:val="none" w:sz="0" w:space="0" w:color="auto"/>
          </w:divBdr>
        </w:div>
        <w:div w:id="1505394135">
          <w:marLeft w:val="547"/>
          <w:marRight w:val="0"/>
          <w:marTop w:val="0"/>
          <w:marBottom w:val="0"/>
          <w:divBdr>
            <w:top w:val="none" w:sz="0" w:space="0" w:color="auto"/>
            <w:left w:val="none" w:sz="0" w:space="0" w:color="auto"/>
            <w:bottom w:val="none" w:sz="0" w:space="0" w:color="auto"/>
            <w:right w:val="none" w:sz="0" w:space="0" w:color="auto"/>
          </w:divBdr>
        </w:div>
        <w:div w:id="141124178">
          <w:marLeft w:val="547"/>
          <w:marRight w:val="0"/>
          <w:marTop w:val="0"/>
          <w:marBottom w:val="0"/>
          <w:divBdr>
            <w:top w:val="none" w:sz="0" w:space="0" w:color="auto"/>
            <w:left w:val="none" w:sz="0" w:space="0" w:color="auto"/>
            <w:bottom w:val="none" w:sz="0" w:space="0" w:color="auto"/>
            <w:right w:val="none" w:sz="0" w:space="0" w:color="auto"/>
          </w:divBdr>
        </w:div>
        <w:div w:id="1516310337">
          <w:marLeft w:val="547"/>
          <w:marRight w:val="0"/>
          <w:marTop w:val="0"/>
          <w:marBottom w:val="0"/>
          <w:divBdr>
            <w:top w:val="none" w:sz="0" w:space="0" w:color="auto"/>
            <w:left w:val="none" w:sz="0" w:space="0" w:color="auto"/>
            <w:bottom w:val="none" w:sz="0" w:space="0" w:color="auto"/>
            <w:right w:val="none" w:sz="0" w:space="0" w:color="auto"/>
          </w:divBdr>
        </w:div>
        <w:div w:id="312871703">
          <w:marLeft w:val="547"/>
          <w:marRight w:val="0"/>
          <w:marTop w:val="0"/>
          <w:marBottom w:val="0"/>
          <w:divBdr>
            <w:top w:val="none" w:sz="0" w:space="0" w:color="auto"/>
            <w:left w:val="none" w:sz="0" w:space="0" w:color="auto"/>
            <w:bottom w:val="none" w:sz="0" w:space="0" w:color="auto"/>
            <w:right w:val="none" w:sz="0" w:space="0" w:color="auto"/>
          </w:divBdr>
        </w:div>
        <w:div w:id="1960334603">
          <w:marLeft w:val="547"/>
          <w:marRight w:val="0"/>
          <w:marTop w:val="0"/>
          <w:marBottom w:val="0"/>
          <w:divBdr>
            <w:top w:val="none" w:sz="0" w:space="0" w:color="auto"/>
            <w:left w:val="none" w:sz="0" w:space="0" w:color="auto"/>
            <w:bottom w:val="none" w:sz="0" w:space="0" w:color="auto"/>
            <w:right w:val="none" w:sz="0" w:space="0" w:color="auto"/>
          </w:divBdr>
        </w:div>
        <w:div w:id="1044328722">
          <w:marLeft w:val="547"/>
          <w:marRight w:val="0"/>
          <w:marTop w:val="0"/>
          <w:marBottom w:val="0"/>
          <w:divBdr>
            <w:top w:val="none" w:sz="0" w:space="0" w:color="auto"/>
            <w:left w:val="none" w:sz="0" w:space="0" w:color="auto"/>
            <w:bottom w:val="none" w:sz="0" w:space="0" w:color="auto"/>
            <w:right w:val="none" w:sz="0" w:space="0" w:color="auto"/>
          </w:divBdr>
        </w:div>
      </w:divsChild>
    </w:div>
    <w:div w:id="640885559">
      <w:bodyDiv w:val="1"/>
      <w:marLeft w:val="0"/>
      <w:marRight w:val="0"/>
      <w:marTop w:val="0"/>
      <w:marBottom w:val="0"/>
      <w:divBdr>
        <w:top w:val="none" w:sz="0" w:space="0" w:color="auto"/>
        <w:left w:val="none" w:sz="0" w:space="0" w:color="auto"/>
        <w:bottom w:val="none" w:sz="0" w:space="0" w:color="auto"/>
        <w:right w:val="none" w:sz="0" w:space="0" w:color="auto"/>
      </w:divBdr>
    </w:div>
    <w:div w:id="680856488">
      <w:bodyDiv w:val="1"/>
      <w:marLeft w:val="0"/>
      <w:marRight w:val="0"/>
      <w:marTop w:val="0"/>
      <w:marBottom w:val="0"/>
      <w:divBdr>
        <w:top w:val="none" w:sz="0" w:space="0" w:color="auto"/>
        <w:left w:val="none" w:sz="0" w:space="0" w:color="auto"/>
        <w:bottom w:val="none" w:sz="0" w:space="0" w:color="auto"/>
        <w:right w:val="none" w:sz="0" w:space="0" w:color="auto"/>
      </w:divBdr>
      <w:divsChild>
        <w:div w:id="1793672937">
          <w:marLeft w:val="547"/>
          <w:marRight w:val="0"/>
          <w:marTop w:val="0"/>
          <w:marBottom w:val="0"/>
          <w:divBdr>
            <w:top w:val="none" w:sz="0" w:space="0" w:color="auto"/>
            <w:left w:val="none" w:sz="0" w:space="0" w:color="auto"/>
            <w:bottom w:val="none" w:sz="0" w:space="0" w:color="auto"/>
            <w:right w:val="none" w:sz="0" w:space="0" w:color="auto"/>
          </w:divBdr>
        </w:div>
        <w:div w:id="927808820">
          <w:marLeft w:val="547"/>
          <w:marRight w:val="0"/>
          <w:marTop w:val="0"/>
          <w:marBottom w:val="0"/>
          <w:divBdr>
            <w:top w:val="none" w:sz="0" w:space="0" w:color="auto"/>
            <w:left w:val="none" w:sz="0" w:space="0" w:color="auto"/>
            <w:bottom w:val="none" w:sz="0" w:space="0" w:color="auto"/>
            <w:right w:val="none" w:sz="0" w:space="0" w:color="auto"/>
          </w:divBdr>
        </w:div>
        <w:div w:id="634801221">
          <w:marLeft w:val="547"/>
          <w:marRight w:val="0"/>
          <w:marTop w:val="0"/>
          <w:marBottom w:val="0"/>
          <w:divBdr>
            <w:top w:val="none" w:sz="0" w:space="0" w:color="auto"/>
            <w:left w:val="none" w:sz="0" w:space="0" w:color="auto"/>
            <w:bottom w:val="none" w:sz="0" w:space="0" w:color="auto"/>
            <w:right w:val="none" w:sz="0" w:space="0" w:color="auto"/>
          </w:divBdr>
        </w:div>
        <w:div w:id="1215921702">
          <w:marLeft w:val="547"/>
          <w:marRight w:val="0"/>
          <w:marTop w:val="0"/>
          <w:marBottom w:val="0"/>
          <w:divBdr>
            <w:top w:val="none" w:sz="0" w:space="0" w:color="auto"/>
            <w:left w:val="none" w:sz="0" w:space="0" w:color="auto"/>
            <w:bottom w:val="none" w:sz="0" w:space="0" w:color="auto"/>
            <w:right w:val="none" w:sz="0" w:space="0" w:color="auto"/>
          </w:divBdr>
        </w:div>
        <w:div w:id="52314381">
          <w:marLeft w:val="547"/>
          <w:marRight w:val="0"/>
          <w:marTop w:val="0"/>
          <w:marBottom w:val="0"/>
          <w:divBdr>
            <w:top w:val="none" w:sz="0" w:space="0" w:color="auto"/>
            <w:left w:val="none" w:sz="0" w:space="0" w:color="auto"/>
            <w:bottom w:val="none" w:sz="0" w:space="0" w:color="auto"/>
            <w:right w:val="none" w:sz="0" w:space="0" w:color="auto"/>
          </w:divBdr>
        </w:div>
      </w:divsChild>
    </w:div>
    <w:div w:id="725182243">
      <w:bodyDiv w:val="1"/>
      <w:marLeft w:val="0"/>
      <w:marRight w:val="0"/>
      <w:marTop w:val="0"/>
      <w:marBottom w:val="0"/>
      <w:divBdr>
        <w:top w:val="none" w:sz="0" w:space="0" w:color="auto"/>
        <w:left w:val="none" w:sz="0" w:space="0" w:color="auto"/>
        <w:bottom w:val="none" w:sz="0" w:space="0" w:color="auto"/>
        <w:right w:val="none" w:sz="0" w:space="0" w:color="auto"/>
      </w:divBdr>
      <w:divsChild>
        <w:div w:id="1420786786">
          <w:marLeft w:val="360"/>
          <w:marRight w:val="0"/>
          <w:marTop w:val="200"/>
          <w:marBottom w:val="0"/>
          <w:divBdr>
            <w:top w:val="none" w:sz="0" w:space="0" w:color="auto"/>
            <w:left w:val="none" w:sz="0" w:space="0" w:color="auto"/>
            <w:bottom w:val="none" w:sz="0" w:space="0" w:color="auto"/>
            <w:right w:val="none" w:sz="0" w:space="0" w:color="auto"/>
          </w:divBdr>
        </w:div>
        <w:div w:id="1368751338">
          <w:marLeft w:val="360"/>
          <w:marRight w:val="0"/>
          <w:marTop w:val="200"/>
          <w:marBottom w:val="0"/>
          <w:divBdr>
            <w:top w:val="none" w:sz="0" w:space="0" w:color="auto"/>
            <w:left w:val="none" w:sz="0" w:space="0" w:color="auto"/>
            <w:bottom w:val="none" w:sz="0" w:space="0" w:color="auto"/>
            <w:right w:val="none" w:sz="0" w:space="0" w:color="auto"/>
          </w:divBdr>
        </w:div>
        <w:div w:id="2057585328">
          <w:marLeft w:val="360"/>
          <w:marRight w:val="0"/>
          <w:marTop w:val="200"/>
          <w:marBottom w:val="0"/>
          <w:divBdr>
            <w:top w:val="none" w:sz="0" w:space="0" w:color="auto"/>
            <w:left w:val="none" w:sz="0" w:space="0" w:color="auto"/>
            <w:bottom w:val="none" w:sz="0" w:space="0" w:color="auto"/>
            <w:right w:val="none" w:sz="0" w:space="0" w:color="auto"/>
          </w:divBdr>
        </w:div>
        <w:div w:id="683753414">
          <w:marLeft w:val="360"/>
          <w:marRight w:val="0"/>
          <w:marTop w:val="200"/>
          <w:marBottom w:val="0"/>
          <w:divBdr>
            <w:top w:val="none" w:sz="0" w:space="0" w:color="auto"/>
            <w:left w:val="none" w:sz="0" w:space="0" w:color="auto"/>
            <w:bottom w:val="none" w:sz="0" w:space="0" w:color="auto"/>
            <w:right w:val="none" w:sz="0" w:space="0" w:color="auto"/>
          </w:divBdr>
        </w:div>
      </w:divsChild>
    </w:div>
    <w:div w:id="736249690">
      <w:bodyDiv w:val="1"/>
      <w:marLeft w:val="0"/>
      <w:marRight w:val="0"/>
      <w:marTop w:val="0"/>
      <w:marBottom w:val="0"/>
      <w:divBdr>
        <w:top w:val="none" w:sz="0" w:space="0" w:color="auto"/>
        <w:left w:val="none" w:sz="0" w:space="0" w:color="auto"/>
        <w:bottom w:val="none" w:sz="0" w:space="0" w:color="auto"/>
        <w:right w:val="none" w:sz="0" w:space="0" w:color="auto"/>
      </w:divBdr>
    </w:div>
    <w:div w:id="798300297">
      <w:bodyDiv w:val="1"/>
      <w:marLeft w:val="0"/>
      <w:marRight w:val="0"/>
      <w:marTop w:val="0"/>
      <w:marBottom w:val="0"/>
      <w:divBdr>
        <w:top w:val="none" w:sz="0" w:space="0" w:color="auto"/>
        <w:left w:val="none" w:sz="0" w:space="0" w:color="auto"/>
        <w:bottom w:val="none" w:sz="0" w:space="0" w:color="auto"/>
        <w:right w:val="none" w:sz="0" w:space="0" w:color="auto"/>
      </w:divBdr>
    </w:div>
    <w:div w:id="833493236">
      <w:bodyDiv w:val="1"/>
      <w:marLeft w:val="0"/>
      <w:marRight w:val="0"/>
      <w:marTop w:val="0"/>
      <w:marBottom w:val="0"/>
      <w:divBdr>
        <w:top w:val="none" w:sz="0" w:space="0" w:color="auto"/>
        <w:left w:val="none" w:sz="0" w:space="0" w:color="auto"/>
        <w:bottom w:val="none" w:sz="0" w:space="0" w:color="auto"/>
        <w:right w:val="none" w:sz="0" w:space="0" w:color="auto"/>
      </w:divBdr>
      <w:divsChild>
        <w:div w:id="743380651">
          <w:marLeft w:val="547"/>
          <w:marRight w:val="0"/>
          <w:marTop w:val="0"/>
          <w:marBottom w:val="0"/>
          <w:divBdr>
            <w:top w:val="none" w:sz="0" w:space="0" w:color="auto"/>
            <w:left w:val="none" w:sz="0" w:space="0" w:color="auto"/>
            <w:bottom w:val="none" w:sz="0" w:space="0" w:color="auto"/>
            <w:right w:val="none" w:sz="0" w:space="0" w:color="auto"/>
          </w:divBdr>
        </w:div>
      </w:divsChild>
    </w:div>
    <w:div w:id="848983876">
      <w:bodyDiv w:val="1"/>
      <w:marLeft w:val="0"/>
      <w:marRight w:val="0"/>
      <w:marTop w:val="0"/>
      <w:marBottom w:val="0"/>
      <w:divBdr>
        <w:top w:val="none" w:sz="0" w:space="0" w:color="auto"/>
        <w:left w:val="none" w:sz="0" w:space="0" w:color="auto"/>
        <w:bottom w:val="none" w:sz="0" w:space="0" w:color="auto"/>
        <w:right w:val="none" w:sz="0" w:space="0" w:color="auto"/>
      </w:divBdr>
    </w:div>
    <w:div w:id="872695531">
      <w:bodyDiv w:val="1"/>
      <w:marLeft w:val="0"/>
      <w:marRight w:val="0"/>
      <w:marTop w:val="0"/>
      <w:marBottom w:val="0"/>
      <w:divBdr>
        <w:top w:val="none" w:sz="0" w:space="0" w:color="auto"/>
        <w:left w:val="none" w:sz="0" w:space="0" w:color="auto"/>
        <w:bottom w:val="none" w:sz="0" w:space="0" w:color="auto"/>
        <w:right w:val="none" w:sz="0" w:space="0" w:color="auto"/>
      </w:divBdr>
      <w:divsChild>
        <w:div w:id="1350107331">
          <w:marLeft w:val="547"/>
          <w:marRight w:val="0"/>
          <w:marTop w:val="0"/>
          <w:marBottom w:val="0"/>
          <w:divBdr>
            <w:top w:val="none" w:sz="0" w:space="0" w:color="auto"/>
            <w:left w:val="none" w:sz="0" w:space="0" w:color="auto"/>
            <w:bottom w:val="none" w:sz="0" w:space="0" w:color="auto"/>
            <w:right w:val="none" w:sz="0" w:space="0" w:color="auto"/>
          </w:divBdr>
        </w:div>
      </w:divsChild>
    </w:div>
    <w:div w:id="891382775">
      <w:bodyDiv w:val="1"/>
      <w:marLeft w:val="0"/>
      <w:marRight w:val="0"/>
      <w:marTop w:val="0"/>
      <w:marBottom w:val="0"/>
      <w:divBdr>
        <w:top w:val="none" w:sz="0" w:space="0" w:color="auto"/>
        <w:left w:val="none" w:sz="0" w:space="0" w:color="auto"/>
        <w:bottom w:val="none" w:sz="0" w:space="0" w:color="auto"/>
        <w:right w:val="none" w:sz="0" w:space="0" w:color="auto"/>
      </w:divBdr>
    </w:div>
    <w:div w:id="948705670">
      <w:bodyDiv w:val="1"/>
      <w:marLeft w:val="0"/>
      <w:marRight w:val="0"/>
      <w:marTop w:val="0"/>
      <w:marBottom w:val="0"/>
      <w:divBdr>
        <w:top w:val="none" w:sz="0" w:space="0" w:color="auto"/>
        <w:left w:val="none" w:sz="0" w:space="0" w:color="auto"/>
        <w:bottom w:val="none" w:sz="0" w:space="0" w:color="auto"/>
        <w:right w:val="none" w:sz="0" w:space="0" w:color="auto"/>
      </w:divBdr>
      <w:divsChild>
        <w:div w:id="730613166">
          <w:marLeft w:val="547"/>
          <w:marRight w:val="0"/>
          <w:marTop w:val="0"/>
          <w:marBottom w:val="0"/>
          <w:divBdr>
            <w:top w:val="none" w:sz="0" w:space="0" w:color="auto"/>
            <w:left w:val="none" w:sz="0" w:space="0" w:color="auto"/>
            <w:bottom w:val="none" w:sz="0" w:space="0" w:color="auto"/>
            <w:right w:val="none" w:sz="0" w:space="0" w:color="auto"/>
          </w:divBdr>
        </w:div>
      </w:divsChild>
    </w:div>
    <w:div w:id="994845642">
      <w:bodyDiv w:val="1"/>
      <w:marLeft w:val="0"/>
      <w:marRight w:val="0"/>
      <w:marTop w:val="0"/>
      <w:marBottom w:val="0"/>
      <w:divBdr>
        <w:top w:val="none" w:sz="0" w:space="0" w:color="auto"/>
        <w:left w:val="none" w:sz="0" w:space="0" w:color="auto"/>
        <w:bottom w:val="none" w:sz="0" w:space="0" w:color="auto"/>
        <w:right w:val="none" w:sz="0" w:space="0" w:color="auto"/>
      </w:divBdr>
    </w:div>
    <w:div w:id="998773680">
      <w:bodyDiv w:val="1"/>
      <w:marLeft w:val="0"/>
      <w:marRight w:val="0"/>
      <w:marTop w:val="0"/>
      <w:marBottom w:val="0"/>
      <w:divBdr>
        <w:top w:val="none" w:sz="0" w:space="0" w:color="auto"/>
        <w:left w:val="none" w:sz="0" w:space="0" w:color="auto"/>
        <w:bottom w:val="none" w:sz="0" w:space="0" w:color="auto"/>
        <w:right w:val="none" w:sz="0" w:space="0" w:color="auto"/>
      </w:divBdr>
      <w:divsChild>
        <w:div w:id="834302174">
          <w:marLeft w:val="547"/>
          <w:marRight w:val="0"/>
          <w:marTop w:val="0"/>
          <w:marBottom w:val="0"/>
          <w:divBdr>
            <w:top w:val="none" w:sz="0" w:space="0" w:color="auto"/>
            <w:left w:val="none" w:sz="0" w:space="0" w:color="auto"/>
            <w:bottom w:val="none" w:sz="0" w:space="0" w:color="auto"/>
            <w:right w:val="none" w:sz="0" w:space="0" w:color="auto"/>
          </w:divBdr>
        </w:div>
        <w:div w:id="1476222955">
          <w:marLeft w:val="1166"/>
          <w:marRight w:val="0"/>
          <w:marTop w:val="0"/>
          <w:marBottom w:val="0"/>
          <w:divBdr>
            <w:top w:val="none" w:sz="0" w:space="0" w:color="auto"/>
            <w:left w:val="none" w:sz="0" w:space="0" w:color="auto"/>
            <w:bottom w:val="none" w:sz="0" w:space="0" w:color="auto"/>
            <w:right w:val="none" w:sz="0" w:space="0" w:color="auto"/>
          </w:divBdr>
        </w:div>
        <w:div w:id="268976225">
          <w:marLeft w:val="1166"/>
          <w:marRight w:val="0"/>
          <w:marTop w:val="0"/>
          <w:marBottom w:val="0"/>
          <w:divBdr>
            <w:top w:val="none" w:sz="0" w:space="0" w:color="auto"/>
            <w:left w:val="none" w:sz="0" w:space="0" w:color="auto"/>
            <w:bottom w:val="none" w:sz="0" w:space="0" w:color="auto"/>
            <w:right w:val="none" w:sz="0" w:space="0" w:color="auto"/>
          </w:divBdr>
        </w:div>
        <w:div w:id="547379516">
          <w:marLeft w:val="1166"/>
          <w:marRight w:val="0"/>
          <w:marTop w:val="0"/>
          <w:marBottom w:val="0"/>
          <w:divBdr>
            <w:top w:val="none" w:sz="0" w:space="0" w:color="auto"/>
            <w:left w:val="none" w:sz="0" w:space="0" w:color="auto"/>
            <w:bottom w:val="none" w:sz="0" w:space="0" w:color="auto"/>
            <w:right w:val="none" w:sz="0" w:space="0" w:color="auto"/>
          </w:divBdr>
        </w:div>
        <w:div w:id="780338742">
          <w:marLeft w:val="1166"/>
          <w:marRight w:val="0"/>
          <w:marTop w:val="0"/>
          <w:marBottom w:val="0"/>
          <w:divBdr>
            <w:top w:val="none" w:sz="0" w:space="0" w:color="auto"/>
            <w:left w:val="none" w:sz="0" w:space="0" w:color="auto"/>
            <w:bottom w:val="none" w:sz="0" w:space="0" w:color="auto"/>
            <w:right w:val="none" w:sz="0" w:space="0" w:color="auto"/>
          </w:divBdr>
        </w:div>
        <w:div w:id="1435981735">
          <w:marLeft w:val="1166"/>
          <w:marRight w:val="0"/>
          <w:marTop w:val="0"/>
          <w:marBottom w:val="0"/>
          <w:divBdr>
            <w:top w:val="none" w:sz="0" w:space="0" w:color="auto"/>
            <w:left w:val="none" w:sz="0" w:space="0" w:color="auto"/>
            <w:bottom w:val="none" w:sz="0" w:space="0" w:color="auto"/>
            <w:right w:val="none" w:sz="0" w:space="0" w:color="auto"/>
          </w:divBdr>
        </w:div>
        <w:div w:id="648484537">
          <w:marLeft w:val="1166"/>
          <w:marRight w:val="0"/>
          <w:marTop w:val="0"/>
          <w:marBottom w:val="0"/>
          <w:divBdr>
            <w:top w:val="none" w:sz="0" w:space="0" w:color="auto"/>
            <w:left w:val="none" w:sz="0" w:space="0" w:color="auto"/>
            <w:bottom w:val="none" w:sz="0" w:space="0" w:color="auto"/>
            <w:right w:val="none" w:sz="0" w:space="0" w:color="auto"/>
          </w:divBdr>
        </w:div>
        <w:div w:id="1424647709">
          <w:marLeft w:val="1166"/>
          <w:marRight w:val="0"/>
          <w:marTop w:val="0"/>
          <w:marBottom w:val="0"/>
          <w:divBdr>
            <w:top w:val="none" w:sz="0" w:space="0" w:color="auto"/>
            <w:left w:val="none" w:sz="0" w:space="0" w:color="auto"/>
            <w:bottom w:val="none" w:sz="0" w:space="0" w:color="auto"/>
            <w:right w:val="none" w:sz="0" w:space="0" w:color="auto"/>
          </w:divBdr>
        </w:div>
        <w:div w:id="1571889681">
          <w:marLeft w:val="1166"/>
          <w:marRight w:val="0"/>
          <w:marTop w:val="0"/>
          <w:marBottom w:val="0"/>
          <w:divBdr>
            <w:top w:val="none" w:sz="0" w:space="0" w:color="auto"/>
            <w:left w:val="none" w:sz="0" w:space="0" w:color="auto"/>
            <w:bottom w:val="none" w:sz="0" w:space="0" w:color="auto"/>
            <w:right w:val="none" w:sz="0" w:space="0" w:color="auto"/>
          </w:divBdr>
        </w:div>
        <w:div w:id="2024278703">
          <w:marLeft w:val="1166"/>
          <w:marRight w:val="0"/>
          <w:marTop w:val="0"/>
          <w:marBottom w:val="0"/>
          <w:divBdr>
            <w:top w:val="none" w:sz="0" w:space="0" w:color="auto"/>
            <w:left w:val="none" w:sz="0" w:space="0" w:color="auto"/>
            <w:bottom w:val="none" w:sz="0" w:space="0" w:color="auto"/>
            <w:right w:val="none" w:sz="0" w:space="0" w:color="auto"/>
          </w:divBdr>
        </w:div>
        <w:div w:id="702444262">
          <w:marLeft w:val="547"/>
          <w:marRight w:val="0"/>
          <w:marTop w:val="0"/>
          <w:marBottom w:val="0"/>
          <w:divBdr>
            <w:top w:val="none" w:sz="0" w:space="0" w:color="auto"/>
            <w:left w:val="none" w:sz="0" w:space="0" w:color="auto"/>
            <w:bottom w:val="none" w:sz="0" w:space="0" w:color="auto"/>
            <w:right w:val="none" w:sz="0" w:space="0" w:color="auto"/>
          </w:divBdr>
        </w:div>
        <w:div w:id="769855519">
          <w:marLeft w:val="1166"/>
          <w:marRight w:val="0"/>
          <w:marTop w:val="0"/>
          <w:marBottom w:val="0"/>
          <w:divBdr>
            <w:top w:val="none" w:sz="0" w:space="0" w:color="auto"/>
            <w:left w:val="none" w:sz="0" w:space="0" w:color="auto"/>
            <w:bottom w:val="none" w:sz="0" w:space="0" w:color="auto"/>
            <w:right w:val="none" w:sz="0" w:space="0" w:color="auto"/>
          </w:divBdr>
        </w:div>
        <w:div w:id="360975169">
          <w:marLeft w:val="1166"/>
          <w:marRight w:val="0"/>
          <w:marTop w:val="0"/>
          <w:marBottom w:val="0"/>
          <w:divBdr>
            <w:top w:val="none" w:sz="0" w:space="0" w:color="auto"/>
            <w:left w:val="none" w:sz="0" w:space="0" w:color="auto"/>
            <w:bottom w:val="none" w:sz="0" w:space="0" w:color="auto"/>
            <w:right w:val="none" w:sz="0" w:space="0" w:color="auto"/>
          </w:divBdr>
        </w:div>
        <w:div w:id="1856728306">
          <w:marLeft w:val="1166"/>
          <w:marRight w:val="0"/>
          <w:marTop w:val="0"/>
          <w:marBottom w:val="0"/>
          <w:divBdr>
            <w:top w:val="none" w:sz="0" w:space="0" w:color="auto"/>
            <w:left w:val="none" w:sz="0" w:space="0" w:color="auto"/>
            <w:bottom w:val="none" w:sz="0" w:space="0" w:color="auto"/>
            <w:right w:val="none" w:sz="0" w:space="0" w:color="auto"/>
          </w:divBdr>
        </w:div>
        <w:div w:id="1446844970">
          <w:marLeft w:val="1166"/>
          <w:marRight w:val="0"/>
          <w:marTop w:val="0"/>
          <w:marBottom w:val="0"/>
          <w:divBdr>
            <w:top w:val="none" w:sz="0" w:space="0" w:color="auto"/>
            <w:left w:val="none" w:sz="0" w:space="0" w:color="auto"/>
            <w:bottom w:val="none" w:sz="0" w:space="0" w:color="auto"/>
            <w:right w:val="none" w:sz="0" w:space="0" w:color="auto"/>
          </w:divBdr>
        </w:div>
        <w:div w:id="79521632">
          <w:marLeft w:val="1166"/>
          <w:marRight w:val="0"/>
          <w:marTop w:val="0"/>
          <w:marBottom w:val="0"/>
          <w:divBdr>
            <w:top w:val="none" w:sz="0" w:space="0" w:color="auto"/>
            <w:left w:val="none" w:sz="0" w:space="0" w:color="auto"/>
            <w:bottom w:val="none" w:sz="0" w:space="0" w:color="auto"/>
            <w:right w:val="none" w:sz="0" w:space="0" w:color="auto"/>
          </w:divBdr>
        </w:div>
        <w:div w:id="1985112292">
          <w:marLeft w:val="1166"/>
          <w:marRight w:val="0"/>
          <w:marTop w:val="0"/>
          <w:marBottom w:val="0"/>
          <w:divBdr>
            <w:top w:val="none" w:sz="0" w:space="0" w:color="auto"/>
            <w:left w:val="none" w:sz="0" w:space="0" w:color="auto"/>
            <w:bottom w:val="none" w:sz="0" w:space="0" w:color="auto"/>
            <w:right w:val="none" w:sz="0" w:space="0" w:color="auto"/>
          </w:divBdr>
        </w:div>
        <w:div w:id="502428432">
          <w:marLeft w:val="1166"/>
          <w:marRight w:val="0"/>
          <w:marTop w:val="0"/>
          <w:marBottom w:val="0"/>
          <w:divBdr>
            <w:top w:val="none" w:sz="0" w:space="0" w:color="auto"/>
            <w:left w:val="none" w:sz="0" w:space="0" w:color="auto"/>
            <w:bottom w:val="none" w:sz="0" w:space="0" w:color="auto"/>
            <w:right w:val="none" w:sz="0" w:space="0" w:color="auto"/>
          </w:divBdr>
        </w:div>
        <w:div w:id="1140421068">
          <w:marLeft w:val="1166"/>
          <w:marRight w:val="0"/>
          <w:marTop w:val="0"/>
          <w:marBottom w:val="0"/>
          <w:divBdr>
            <w:top w:val="none" w:sz="0" w:space="0" w:color="auto"/>
            <w:left w:val="none" w:sz="0" w:space="0" w:color="auto"/>
            <w:bottom w:val="none" w:sz="0" w:space="0" w:color="auto"/>
            <w:right w:val="none" w:sz="0" w:space="0" w:color="auto"/>
          </w:divBdr>
        </w:div>
        <w:div w:id="1900508775">
          <w:marLeft w:val="1166"/>
          <w:marRight w:val="0"/>
          <w:marTop w:val="0"/>
          <w:marBottom w:val="0"/>
          <w:divBdr>
            <w:top w:val="none" w:sz="0" w:space="0" w:color="auto"/>
            <w:left w:val="none" w:sz="0" w:space="0" w:color="auto"/>
            <w:bottom w:val="none" w:sz="0" w:space="0" w:color="auto"/>
            <w:right w:val="none" w:sz="0" w:space="0" w:color="auto"/>
          </w:divBdr>
        </w:div>
        <w:div w:id="1020425438">
          <w:marLeft w:val="1166"/>
          <w:marRight w:val="0"/>
          <w:marTop w:val="0"/>
          <w:marBottom w:val="0"/>
          <w:divBdr>
            <w:top w:val="none" w:sz="0" w:space="0" w:color="auto"/>
            <w:left w:val="none" w:sz="0" w:space="0" w:color="auto"/>
            <w:bottom w:val="none" w:sz="0" w:space="0" w:color="auto"/>
            <w:right w:val="none" w:sz="0" w:space="0" w:color="auto"/>
          </w:divBdr>
        </w:div>
        <w:div w:id="307823059">
          <w:marLeft w:val="1166"/>
          <w:marRight w:val="0"/>
          <w:marTop w:val="0"/>
          <w:marBottom w:val="0"/>
          <w:divBdr>
            <w:top w:val="none" w:sz="0" w:space="0" w:color="auto"/>
            <w:left w:val="none" w:sz="0" w:space="0" w:color="auto"/>
            <w:bottom w:val="none" w:sz="0" w:space="0" w:color="auto"/>
            <w:right w:val="none" w:sz="0" w:space="0" w:color="auto"/>
          </w:divBdr>
        </w:div>
        <w:div w:id="758334874">
          <w:marLeft w:val="1166"/>
          <w:marRight w:val="0"/>
          <w:marTop w:val="0"/>
          <w:marBottom w:val="0"/>
          <w:divBdr>
            <w:top w:val="none" w:sz="0" w:space="0" w:color="auto"/>
            <w:left w:val="none" w:sz="0" w:space="0" w:color="auto"/>
            <w:bottom w:val="none" w:sz="0" w:space="0" w:color="auto"/>
            <w:right w:val="none" w:sz="0" w:space="0" w:color="auto"/>
          </w:divBdr>
        </w:div>
        <w:div w:id="1476986949">
          <w:marLeft w:val="1166"/>
          <w:marRight w:val="0"/>
          <w:marTop w:val="0"/>
          <w:marBottom w:val="0"/>
          <w:divBdr>
            <w:top w:val="none" w:sz="0" w:space="0" w:color="auto"/>
            <w:left w:val="none" w:sz="0" w:space="0" w:color="auto"/>
            <w:bottom w:val="none" w:sz="0" w:space="0" w:color="auto"/>
            <w:right w:val="none" w:sz="0" w:space="0" w:color="auto"/>
          </w:divBdr>
        </w:div>
        <w:div w:id="1106265597">
          <w:marLeft w:val="1166"/>
          <w:marRight w:val="0"/>
          <w:marTop w:val="0"/>
          <w:marBottom w:val="0"/>
          <w:divBdr>
            <w:top w:val="none" w:sz="0" w:space="0" w:color="auto"/>
            <w:left w:val="none" w:sz="0" w:space="0" w:color="auto"/>
            <w:bottom w:val="none" w:sz="0" w:space="0" w:color="auto"/>
            <w:right w:val="none" w:sz="0" w:space="0" w:color="auto"/>
          </w:divBdr>
        </w:div>
        <w:div w:id="2039357811">
          <w:marLeft w:val="1166"/>
          <w:marRight w:val="0"/>
          <w:marTop w:val="0"/>
          <w:marBottom w:val="0"/>
          <w:divBdr>
            <w:top w:val="none" w:sz="0" w:space="0" w:color="auto"/>
            <w:left w:val="none" w:sz="0" w:space="0" w:color="auto"/>
            <w:bottom w:val="none" w:sz="0" w:space="0" w:color="auto"/>
            <w:right w:val="none" w:sz="0" w:space="0" w:color="auto"/>
          </w:divBdr>
        </w:div>
      </w:divsChild>
    </w:div>
    <w:div w:id="1065444898">
      <w:bodyDiv w:val="1"/>
      <w:marLeft w:val="0"/>
      <w:marRight w:val="0"/>
      <w:marTop w:val="0"/>
      <w:marBottom w:val="0"/>
      <w:divBdr>
        <w:top w:val="none" w:sz="0" w:space="0" w:color="auto"/>
        <w:left w:val="none" w:sz="0" w:space="0" w:color="auto"/>
        <w:bottom w:val="none" w:sz="0" w:space="0" w:color="auto"/>
        <w:right w:val="none" w:sz="0" w:space="0" w:color="auto"/>
      </w:divBdr>
    </w:div>
    <w:div w:id="1106340446">
      <w:bodyDiv w:val="1"/>
      <w:marLeft w:val="0"/>
      <w:marRight w:val="0"/>
      <w:marTop w:val="0"/>
      <w:marBottom w:val="0"/>
      <w:divBdr>
        <w:top w:val="none" w:sz="0" w:space="0" w:color="auto"/>
        <w:left w:val="none" w:sz="0" w:space="0" w:color="auto"/>
        <w:bottom w:val="none" w:sz="0" w:space="0" w:color="auto"/>
        <w:right w:val="none" w:sz="0" w:space="0" w:color="auto"/>
      </w:divBdr>
    </w:div>
    <w:div w:id="1248467877">
      <w:bodyDiv w:val="1"/>
      <w:marLeft w:val="0"/>
      <w:marRight w:val="0"/>
      <w:marTop w:val="0"/>
      <w:marBottom w:val="0"/>
      <w:divBdr>
        <w:top w:val="none" w:sz="0" w:space="0" w:color="auto"/>
        <w:left w:val="none" w:sz="0" w:space="0" w:color="auto"/>
        <w:bottom w:val="none" w:sz="0" w:space="0" w:color="auto"/>
        <w:right w:val="none" w:sz="0" w:space="0" w:color="auto"/>
      </w:divBdr>
      <w:divsChild>
        <w:div w:id="387923494">
          <w:marLeft w:val="547"/>
          <w:marRight w:val="0"/>
          <w:marTop w:val="0"/>
          <w:marBottom w:val="0"/>
          <w:divBdr>
            <w:top w:val="none" w:sz="0" w:space="0" w:color="auto"/>
            <w:left w:val="none" w:sz="0" w:space="0" w:color="auto"/>
            <w:bottom w:val="none" w:sz="0" w:space="0" w:color="auto"/>
            <w:right w:val="none" w:sz="0" w:space="0" w:color="auto"/>
          </w:divBdr>
        </w:div>
      </w:divsChild>
    </w:div>
    <w:div w:id="1274168889">
      <w:bodyDiv w:val="1"/>
      <w:marLeft w:val="0"/>
      <w:marRight w:val="0"/>
      <w:marTop w:val="0"/>
      <w:marBottom w:val="0"/>
      <w:divBdr>
        <w:top w:val="none" w:sz="0" w:space="0" w:color="auto"/>
        <w:left w:val="none" w:sz="0" w:space="0" w:color="auto"/>
        <w:bottom w:val="none" w:sz="0" w:space="0" w:color="auto"/>
        <w:right w:val="none" w:sz="0" w:space="0" w:color="auto"/>
      </w:divBdr>
    </w:div>
    <w:div w:id="1285162207">
      <w:bodyDiv w:val="1"/>
      <w:marLeft w:val="0"/>
      <w:marRight w:val="0"/>
      <w:marTop w:val="0"/>
      <w:marBottom w:val="0"/>
      <w:divBdr>
        <w:top w:val="none" w:sz="0" w:space="0" w:color="auto"/>
        <w:left w:val="none" w:sz="0" w:space="0" w:color="auto"/>
        <w:bottom w:val="none" w:sz="0" w:space="0" w:color="auto"/>
        <w:right w:val="none" w:sz="0" w:space="0" w:color="auto"/>
      </w:divBdr>
    </w:div>
    <w:div w:id="1401906406">
      <w:bodyDiv w:val="1"/>
      <w:marLeft w:val="0"/>
      <w:marRight w:val="0"/>
      <w:marTop w:val="0"/>
      <w:marBottom w:val="0"/>
      <w:divBdr>
        <w:top w:val="none" w:sz="0" w:space="0" w:color="auto"/>
        <w:left w:val="none" w:sz="0" w:space="0" w:color="auto"/>
        <w:bottom w:val="none" w:sz="0" w:space="0" w:color="auto"/>
        <w:right w:val="none" w:sz="0" w:space="0" w:color="auto"/>
      </w:divBdr>
    </w:div>
    <w:div w:id="1457989004">
      <w:bodyDiv w:val="1"/>
      <w:marLeft w:val="0"/>
      <w:marRight w:val="0"/>
      <w:marTop w:val="0"/>
      <w:marBottom w:val="0"/>
      <w:divBdr>
        <w:top w:val="none" w:sz="0" w:space="0" w:color="auto"/>
        <w:left w:val="none" w:sz="0" w:space="0" w:color="auto"/>
        <w:bottom w:val="none" w:sz="0" w:space="0" w:color="auto"/>
        <w:right w:val="none" w:sz="0" w:space="0" w:color="auto"/>
      </w:divBdr>
    </w:div>
    <w:div w:id="1466004941">
      <w:bodyDiv w:val="1"/>
      <w:marLeft w:val="0"/>
      <w:marRight w:val="0"/>
      <w:marTop w:val="0"/>
      <w:marBottom w:val="0"/>
      <w:divBdr>
        <w:top w:val="none" w:sz="0" w:space="0" w:color="auto"/>
        <w:left w:val="none" w:sz="0" w:space="0" w:color="auto"/>
        <w:bottom w:val="none" w:sz="0" w:space="0" w:color="auto"/>
        <w:right w:val="none" w:sz="0" w:space="0" w:color="auto"/>
      </w:divBdr>
      <w:divsChild>
        <w:div w:id="1069116052">
          <w:marLeft w:val="547"/>
          <w:marRight w:val="0"/>
          <w:marTop w:val="0"/>
          <w:marBottom w:val="0"/>
          <w:divBdr>
            <w:top w:val="none" w:sz="0" w:space="0" w:color="auto"/>
            <w:left w:val="none" w:sz="0" w:space="0" w:color="auto"/>
            <w:bottom w:val="none" w:sz="0" w:space="0" w:color="auto"/>
            <w:right w:val="none" w:sz="0" w:space="0" w:color="auto"/>
          </w:divBdr>
        </w:div>
      </w:divsChild>
    </w:div>
    <w:div w:id="1468890604">
      <w:bodyDiv w:val="1"/>
      <w:marLeft w:val="0"/>
      <w:marRight w:val="0"/>
      <w:marTop w:val="0"/>
      <w:marBottom w:val="0"/>
      <w:divBdr>
        <w:top w:val="none" w:sz="0" w:space="0" w:color="auto"/>
        <w:left w:val="none" w:sz="0" w:space="0" w:color="auto"/>
        <w:bottom w:val="none" w:sz="0" w:space="0" w:color="auto"/>
        <w:right w:val="none" w:sz="0" w:space="0" w:color="auto"/>
      </w:divBdr>
    </w:div>
    <w:div w:id="1481069072">
      <w:bodyDiv w:val="1"/>
      <w:marLeft w:val="0"/>
      <w:marRight w:val="0"/>
      <w:marTop w:val="0"/>
      <w:marBottom w:val="0"/>
      <w:divBdr>
        <w:top w:val="none" w:sz="0" w:space="0" w:color="auto"/>
        <w:left w:val="none" w:sz="0" w:space="0" w:color="auto"/>
        <w:bottom w:val="none" w:sz="0" w:space="0" w:color="auto"/>
        <w:right w:val="none" w:sz="0" w:space="0" w:color="auto"/>
      </w:divBdr>
    </w:div>
    <w:div w:id="1482193732">
      <w:bodyDiv w:val="1"/>
      <w:marLeft w:val="0"/>
      <w:marRight w:val="0"/>
      <w:marTop w:val="0"/>
      <w:marBottom w:val="0"/>
      <w:divBdr>
        <w:top w:val="none" w:sz="0" w:space="0" w:color="auto"/>
        <w:left w:val="none" w:sz="0" w:space="0" w:color="auto"/>
        <w:bottom w:val="none" w:sz="0" w:space="0" w:color="auto"/>
        <w:right w:val="none" w:sz="0" w:space="0" w:color="auto"/>
      </w:divBdr>
      <w:divsChild>
        <w:div w:id="416366188">
          <w:marLeft w:val="547"/>
          <w:marRight w:val="0"/>
          <w:marTop w:val="0"/>
          <w:marBottom w:val="0"/>
          <w:divBdr>
            <w:top w:val="none" w:sz="0" w:space="0" w:color="auto"/>
            <w:left w:val="none" w:sz="0" w:space="0" w:color="auto"/>
            <w:bottom w:val="none" w:sz="0" w:space="0" w:color="auto"/>
            <w:right w:val="none" w:sz="0" w:space="0" w:color="auto"/>
          </w:divBdr>
        </w:div>
        <w:div w:id="153962288">
          <w:marLeft w:val="1166"/>
          <w:marRight w:val="0"/>
          <w:marTop w:val="0"/>
          <w:marBottom w:val="0"/>
          <w:divBdr>
            <w:top w:val="none" w:sz="0" w:space="0" w:color="auto"/>
            <w:left w:val="none" w:sz="0" w:space="0" w:color="auto"/>
            <w:bottom w:val="none" w:sz="0" w:space="0" w:color="auto"/>
            <w:right w:val="none" w:sz="0" w:space="0" w:color="auto"/>
          </w:divBdr>
        </w:div>
        <w:div w:id="1680037262">
          <w:marLeft w:val="547"/>
          <w:marRight w:val="0"/>
          <w:marTop w:val="0"/>
          <w:marBottom w:val="0"/>
          <w:divBdr>
            <w:top w:val="none" w:sz="0" w:space="0" w:color="auto"/>
            <w:left w:val="none" w:sz="0" w:space="0" w:color="auto"/>
            <w:bottom w:val="none" w:sz="0" w:space="0" w:color="auto"/>
            <w:right w:val="none" w:sz="0" w:space="0" w:color="auto"/>
          </w:divBdr>
        </w:div>
        <w:div w:id="1156342324">
          <w:marLeft w:val="1166"/>
          <w:marRight w:val="0"/>
          <w:marTop w:val="0"/>
          <w:marBottom w:val="0"/>
          <w:divBdr>
            <w:top w:val="none" w:sz="0" w:space="0" w:color="auto"/>
            <w:left w:val="none" w:sz="0" w:space="0" w:color="auto"/>
            <w:bottom w:val="none" w:sz="0" w:space="0" w:color="auto"/>
            <w:right w:val="none" w:sz="0" w:space="0" w:color="auto"/>
          </w:divBdr>
        </w:div>
        <w:div w:id="105973711">
          <w:marLeft w:val="547"/>
          <w:marRight w:val="0"/>
          <w:marTop w:val="0"/>
          <w:marBottom w:val="0"/>
          <w:divBdr>
            <w:top w:val="none" w:sz="0" w:space="0" w:color="auto"/>
            <w:left w:val="none" w:sz="0" w:space="0" w:color="auto"/>
            <w:bottom w:val="none" w:sz="0" w:space="0" w:color="auto"/>
            <w:right w:val="none" w:sz="0" w:space="0" w:color="auto"/>
          </w:divBdr>
        </w:div>
        <w:div w:id="778571725">
          <w:marLeft w:val="1166"/>
          <w:marRight w:val="0"/>
          <w:marTop w:val="0"/>
          <w:marBottom w:val="0"/>
          <w:divBdr>
            <w:top w:val="none" w:sz="0" w:space="0" w:color="auto"/>
            <w:left w:val="none" w:sz="0" w:space="0" w:color="auto"/>
            <w:bottom w:val="none" w:sz="0" w:space="0" w:color="auto"/>
            <w:right w:val="none" w:sz="0" w:space="0" w:color="auto"/>
          </w:divBdr>
        </w:div>
        <w:div w:id="1677461169">
          <w:marLeft w:val="547"/>
          <w:marRight w:val="0"/>
          <w:marTop w:val="0"/>
          <w:marBottom w:val="0"/>
          <w:divBdr>
            <w:top w:val="none" w:sz="0" w:space="0" w:color="auto"/>
            <w:left w:val="none" w:sz="0" w:space="0" w:color="auto"/>
            <w:bottom w:val="none" w:sz="0" w:space="0" w:color="auto"/>
            <w:right w:val="none" w:sz="0" w:space="0" w:color="auto"/>
          </w:divBdr>
        </w:div>
        <w:div w:id="434521024">
          <w:marLeft w:val="1166"/>
          <w:marRight w:val="0"/>
          <w:marTop w:val="0"/>
          <w:marBottom w:val="0"/>
          <w:divBdr>
            <w:top w:val="none" w:sz="0" w:space="0" w:color="auto"/>
            <w:left w:val="none" w:sz="0" w:space="0" w:color="auto"/>
            <w:bottom w:val="none" w:sz="0" w:space="0" w:color="auto"/>
            <w:right w:val="none" w:sz="0" w:space="0" w:color="auto"/>
          </w:divBdr>
        </w:div>
        <w:div w:id="1927180948">
          <w:marLeft w:val="547"/>
          <w:marRight w:val="0"/>
          <w:marTop w:val="0"/>
          <w:marBottom w:val="0"/>
          <w:divBdr>
            <w:top w:val="none" w:sz="0" w:space="0" w:color="auto"/>
            <w:left w:val="none" w:sz="0" w:space="0" w:color="auto"/>
            <w:bottom w:val="none" w:sz="0" w:space="0" w:color="auto"/>
            <w:right w:val="none" w:sz="0" w:space="0" w:color="auto"/>
          </w:divBdr>
        </w:div>
        <w:div w:id="403722562">
          <w:marLeft w:val="1166"/>
          <w:marRight w:val="0"/>
          <w:marTop w:val="0"/>
          <w:marBottom w:val="0"/>
          <w:divBdr>
            <w:top w:val="none" w:sz="0" w:space="0" w:color="auto"/>
            <w:left w:val="none" w:sz="0" w:space="0" w:color="auto"/>
            <w:bottom w:val="none" w:sz="0" w:space="0" w:color="auto"/>
            <w:right w:val="none" w:sz="0" w:space="0" w:color="auto"/>
          </w:divBdr>
        </w:div>
        <w:div w:id="1393893359">
          <w:marLeft w:val="547"/>
          <w:marRight w:val="0"/>
          <w:marTop w:val="0"/>
          <w:marBottom w:val="0"/>
          <w:divBdr>
            <w:top w:val="none" w:sz="0" w:space="0" w:color="auto"/>
            <w:left w:val="none" w:sz="0" w:space="0" w:color="auto"/>
            <w:bottom w:val="none" w:sz="0" w:space="0" w:color="auto"/>
            <w:right w:val="none" w:sz="0" w:space="0" w:color="auto"/>
          </w:divBdr>
        </w:div>
        <w:div w:id="92288890">
          <w:marLeft w:val="1166"/>
          <w:marRight w:val="0"/>
          <w:marTop w:val="0"/>
          <w:marBottom w:val="0"/>
          <w:divBdr>
            <w:top w:val="none" w:sz="0" w:space="0" w:color="auto"/>
            <w:left w:val="none" w:sz="0" w:space="0" w:color="auto"/>
            <w:bottom w:val="none" w:sz="0" w:space="0" w:color="auto"/>
            <w:right w:val="none" w:sz="0" w:space="0" w:color="auto"/>
          </w:divBdr>
        </w:div>
        <w:div w:id="806439781">
          <w:marLeft w:val="547"/>
          <w:marRight w:val="0"/>
          <w:marTop w:val="0"/>
          <w:marBottom w:val="0"/>
          <w:divBdr>
            <w:top w:val="none" w:sz="0" w:space="0" w:color="auto"/>
            <w:left w:val="none" w:sz="0" w:space="0" w:color="auto"/>
            <w:bottom w:val="none" w:sz="0" w:space="0" w:color="auto"/>
            <w:right w:val="none" w:sz="0" w:space="0" w:color="auto"/>
          </w:divBdr>
        </w:div>
        <w:div w:id="1221021192">
          <w:marLeft w:val="1166"/>
          <w:marRight w:val="0"/>
          <w:marTop w:val="0"/>
          <w:marBottom w:val="0"/>
          <w:divBdr>
            <w:top w:val="none" w:sz="0" w:space="0" w:color="auto"/>
            <w:left w:val="none" w:sz="0" w:space="0" w:color="auto"/>
            <w:bottom w:val="none" w:sz="0" w:space="0" w:color="auto"/>
            <w:right w:val="none" w:sz="0" w:space="0" w:color="auto"/>
          </w:divBdr>
        </w:div>
        <w:div w:id="126313726">
          <w:marLeft w:val="547"/>
          <w:marRight w:val="0"/>
          <w:marTop w:val="0"/>
          <w:marBottom w:val="0"/>
          <w:divBdr>
            <w:top w:val="none" w:sz="0" w:space="0" w:color="auto"/>
            <w:left w:val="none" w:sz="0" w:space="0" w:color="auto"/>
            <w:bottom w:val="none" w:sz="0" w:space="0" w:color="auto"/>
            <w:right w:val="none" w:sz="0" w:space="0" w:color="auto"/>
          </w:divBdr>
        </w:div>
        <w:div w:id="1414663298">
          <w:marLeft w:val="1166"/>
          <w:marRight w:val="0"/>
          <w:marTop w:val="0"/>
          <w:marBottom w:val="0"/>
          <w:divBdr>
            <w:top w:val="none" w:sz="0" w:space="0" w:color="auto"/>
            <w:left w:val="none" w:sz="0" w:space="0" w:color="auto"/>
            <w:bottom w:val="none" w:sz="0" w:space="0" w:color="auto"/>
            <w:right w:val="none" w:sz="0" w:space="0" w:color="auto"/>
          </w:divBdr>
        </w:div>
      </w:divsChild>
    </w:div>
    <w:div w:id="1501969398">
      <w:bodyDiv w:val="1"/>
      <w:marLeft w:val="0"/>
      <w:marRight w:val="0"/>
      <w:marTop w:val="0"/>
      <w:marBottom w:val="0"/>
      <w:divBdr>
        <w:top w:val="none" w:sz="0" w:space="0" w:color="auto"/>
        <w:left w:val="none" w:sz="0" w:space="0" w:color="auto"/>
        <w:bottom w:val="none" w:sz="0" w:space="0" w:color="auto"/>
        <w:right w:val="none" w:sz="0" w:space="0" w:color="auto"/>
      </w:divBdr>
    </w:div>
    <w:div w:id="1566909700">
      <w:bodyDiv w:val="1"/>
      <w:marLeft w:val="0"/>
      <w:marRight w:val="0"/>
      <w:marTop w:val="0"/>
      <w:marBottom w:val="0"/>
      <w:divBdr>
        <w:top w:val="none" w:sz="0" w:space="0" w:color="auto"/>
        <w:left w:val="none" w:sz="0" w:space="0" w:color="auto"/>
        <w:bottom w:val="none" w:sz="0" w:space="0" w:color="auto"/>
        <w:right w:val="none" w:sz="0" w:space="0" w:color="auto"/>
      </w:divBdr>
      <w:divsChild>
        <w:div w:id="1124420624">
          <w:marLeft w:val="547"/>
          <w:marRight w:val="0"/>
          <w:marTop w:val="0"/>
          <w:marBottom w:val="0"/>
          <w:divBdr>
            <w:top w:val="none" w:sz="0" w:space="0" w:color="auto"/>
            <w:left w:val="none" w:sz="0" w:space="0" w:color="auto"/>
            <w:bottom w:val="none" w:sz="0" w:space="0" w:color="auto"/>
            <w:right w:val="none" w:sz="0" w:space="0" w:color="auto"/>
          </w:divBdr>
        </w:div>
        <w:div w:id="1306619603">
          <w:marLeft w:val="547"/>
          <w:marRight w:val="0"/>
          <w:marTop w:val="0"/>
          <w:marBottom w:val="0"/>
          <w:divBdr>
            <w:top w:val="none" w:sz="0" w:space="0" w:color="auto"/>
            <w:left w:val="none" w:sz="0" w:space="0" w:color="auto"/>
            <w:bottom w:val="none" w:sz="0" w:space="0" w:color="auto"/>
            <w:right w:val="none" w:sz="0" w:space="0" w:color="auto"/>
          </w:divBdr>
        </w:div>
        <w:div w:id="1418558478">
          <w:marLeft w:val="547"/>
          <w:marRight w:val="0"/>
          <w:marTop w:val="0"/>
          <w:marBottom w:val="0"/>
          <w:divBdr>
            <w:top w:val="none" w:sz="0" w:space="0" w:color="auto"/>
            <w:left w:val="none" w:sz="0" w:space="0" w:color="auto"/>
            <w:bottom w:val="none" w:sz="0" w:space="0" w:color="auto"/>
            <w:right w:val="none" w:sz="0" w:space="0" w:color="auto"/>
          </w:divBdr>
        </w:div>
      </w:divsChild>
    </w:div>
    <w:div w:id="1573588991">
      <w:bodyDiv w:val="1"/>
      <w:marLeft w:val="0"/>
      <w:marRight w:val="0"/>
      <w:marTop w:val="0"/>
      <w:marBottom w:val="0"/>
      <w:divBdr>
        <w:top w:val="none" w:sz="0" w:space="0" w:color="auto"/>
        <w:left w:val="none" w:sz="0" w:space="0" w:color="auto"/>
        <w:bottom w:val="none" w:sz="0" w:space="0" w:color="auto"/>
        <w:right w:val="none" w:sz="0" w:space="0" w:color="auto"/>
      </w:divBdr>
    </w:div>
    <w:div w:id="1599437101">
      <w:bodyDiv w:val="1"/>
      <w:marLeft w:val="0"/>
      <w:marRight w:val="0"/>
      <w:marTop w:val="0"/>
      <w:marBottom w:val="0"/>
      <w:divBdr>
        <w:top w:val="none" w:sz="0" w:space="0" w:color="auto"/>
        <w:left w:val="none" w:sz="0" w:space="0" w:color="auto"/>
        <w:bottom w:val="none" w:sz="0" w:space="0" w:color="auto"/>
        <w:right w:val="none" w:sz="0" w:space="0" w:color="auto"/>
      </w:divBdr>
    </w:div>
    <w:div w:id="1627538355">
      <w:bodyDiv w:val="1"/>
      <w:marLeft w:val="0"/>
      <w:marRight w:val="0"/>
      <w:marTop w:val="0"/>
      <w:marBottom w:val="0"/>
      <w:divBdr>
        <w:top w:val="none" w:sz="0" w:space="0" w:color="auto"/>
        <w:left w:val="none" w:sz="0" w:space="0" w:color="auto"/>
        <w:bottom w:val="none" w:sz="0" w:space="0" w:color="auto"/>
        <w:right w:val="none" w:sz="0" w:space="0" w:color="auto"/>
      </w:divBdr>
    </w:div>
    <w:div w:id="1651908618">
      <w:bodyDiv w:val="1"/>
      <w:marLeft w:val="0"/>
      <w:marRight w:val="0"/>
      <w:marTop w:val="0"/>
      <w:marBottom w:val="0"/>
      <w:divBdr>
        <w:top w:val="none" w:sz="0" w:space="0" w:color="auto"/>
        <w:left w:val="none" w:sz="0" w:space="0" w:color="auto"/>
        <w:bottom w:val="none" w:sz="0" w:space="0" w:color="auto"/>
        <w:right w:val="none" w:sz="0" w:space="0" w:color="auto"/>
      </w:divBdr>
    </w:div>
    <w:div w:id="1740982705">
      <w:bodyDiv w:val="1"/>
      <w:marLeft w:val="0"/>
      <w:marRight w:val="0"/>
      <w:marTop w:val="0"/>
      <w:marBottom w:val="0"/>
      <w:divBdr>
        <w:top w:val="none" w:sz="0" w:space="0" w:color="auto"/>
        <w:left w:val="none" w:sz="0" w:space="0" w:color="auto"/>
        <w:bottom w:val="none" w:sz="0" w:space="0" w:color="auto"/>
        <w:right w:val="none" w:sz="0" w:space="0" w:color="auto"/>
      </w:divBdr>
    </w:div>
    <w:div w:id="1787385883">
      <w:bodyDiv w:val="1"/>
      <w:marLeft w:val="0"/>
      <w:marRight w:val="0"/>
      <w:marTop w:val="0"/>
      <w:marBottom w:val="0"/>
      <w:divBdr>
        <w:top w:val="none" w:sz="0" w:space="0" w:color="auto"/>
        <w:left w:val="none" w:sz="0" w:space="0" w:color="auto"/>
        <w:bottom w:val="none" w:sz="0" w:space="0" w:color="auto"/>
        <w:right w:val="none" w:sz="0" w:space="0" w:color="auto"/>
      </w:divBdr>
    </w:div>
    <w:div w:id="1804957881">
      <w:bodyDiv w:val="1"/>
      <w:marLeft w:val="0"/>
      <w:marRight w:val="0"/>
      <w:marTop w:val="0"/>
      <w:marBottom w:val="0"/>
      <w:divBdr>
        <w:top w:val="none" w:sz="0" w:space="0" w:color="auto"/>
        <w:left w:val="none" w:sz="0" w:space="0" w:color="auto"/>
        <w:bottom w:val="none" w:sz="0" w:space="0" w:color="auto"/>
        <w:right w:val="none" w:sz="0" w:space="0" w:color="auto"/>
      </w:divBdr>
    </w:div>
    <w:div w:id="1865364642">
      <w:bodyDiv w:val="1"/>
      <w:marLeft w:val="0"/>
      <w:marRight w:val="0"/>
      <w:marTop w:val="0"/>
      <w:marBottom w:val="0"/>
      <w:divBdr>
        <w:top w:val="none" w:sz="0" w:space="0" w:color="auto"/>
        <w:left w:val="none" w:sz="0" w:space="0" w:color="auto"/>
        <w:bottom w:val="none" w:sz="0" w:space="0" w:color="auto"/>
        <w:right w:val="none" w:sz="0" w:space="0" w:color="auto"/>
      </w:divBdr>
    </w:div>
    <w:div w:id="1865630337">
      <w:bodyDiv w:val="1"/>
      <w:marLeft w:val="0"/>
      <w:marRight w:val="0"/>
      <w:marTop w:val="0"/>
      <w:marBottom w:val="0"/>
      <w:divBdr>
        <w:top w:val="none" w:sz="0" w:space="0" w:color="auto"/>
        <w:left w:val="none" w:sz="0" w:space="0" w:color="auto"/>
        <w:bottom w:val="none" w:sz="0" w:space="0" w:color="auto"/>
        <w:right w:val="none" w:sz="0" w:space="0" w:color="auto"/>
      </w:divBdr>
    </w:div>
    <w:div w:id="1874927105">
      <w:bodyDiv w:val="1"/>
      <w:marLeft w:val="0"/>
      <w:marRight w:val="0"/>
      <w:marTop w:val="0"/>
      <w:marBottom w:val="0"/>
      <w:divBdr>
        <w:top w:val="none" w:sz="0" w:space="0" w:color="auto"/>
        <w:left w:val="none" w:sz="0" w:space="0" w:color="auto"/>
        <w:bottom w:val="none" w:sz="0" w:space="0" w:color="auto"/>
        <w:right w:val="none" w:sz="0" w:space="0" w:color="auto"/>
      </w:divBdr>
      <w:divsChild>
        <w:div w:id="255286375">
          <w:marLeft w:val="547"/>
          <w:marRight w:val="0"/>
          <w:marTop w:val="0"/>
          <w:marBottom w:val="0"/>
          <w:divBdr>
            <w:top w:val="none" w:sz="0" w:space="0" w:color="auto"/>
            <w:left w:val="none" w:sz="0" w:space="0" w:color="auto"/>
            <w:bottom w:val="none" w:sz="0" w:space="0" w:color="auto"/>
            <w:right w:val="none" w:sz="0" w:space="0" w:color="auto"/>
          </w:divBdr>
        </w:div>
      </w:divsChild>
    </w:div>
    <w:div w:id="1921602833">
      <w:bodyDiv w:val="1"/>
      <w:marLeft w:val="0"/>
      <w:marRight w:val="0"/>
      <w:marTop w:val="0"/>
      <w:marBottom w:val="0"/>
      <w:divBdr>
        <w:top w:val="none" w:sz="0" w:space="0" w:color="auto"/>
        <w:left w:val="none" w:sz="0" w:space="0" w:color="auto"/>
        <w:bottom w:val="none" w:sz="0" w:space="0" w:color="auto"/>
        <w:right w:val="none" w:sz="0" w:space="0" w:color="auto"/>
      </w:divBdr>
      <w:divsChild>
        <w:div w:id="1380469200">
          <w:marLeft w:val="360"/>
          <w:marRight w:val="0"/>
          <w:marTop w:val="200"/>
          <w:marBottom w:val="0"/>
          <w:divBdr>
            <w:top w:val="none" w:sz="0" w:space="0" w:color="auto"/>
            <w:left w:val="none" w:sz="0" w:space="0" w:color="auto"/>
            <w:bottom w:val="none" w:sz="0" w:space="0" w:color="auto"/>
            <w:right w:val="none" w:sz="0" w:space="0" w:color="auto"/>
          </w:divBdr>
        </w:div>
        <w:div w:id="899902127">
          <w:marLeft w:val="360"/>
          <w:marRight w:val="0"/>
          <w:marTop w:val="200"/>
          <w:marBottom w:val="0"/>
          <w:divBdr>
            <w:top w:val="none" w:sz="0" w:space="0" w:color="auto"/>
            <w:left w:val="none" w:sz="0" w:space="0" w:color="auto"/>
            <w:bottom w:val="none" w:sz="0" w:space="0" w:color="auto"/>
            <w:right w:val="none" w:sz="0" w:space="0" w:color="auto"/>
          </w:divBdr>
        </w:div>
        <w:div w:id="1005404488">
          <w:marLeft w:val="360"/>
          <w:marRight w:val="0"/>
          <w:marTop w:val="200"/>
          <w:marBottom w:val="0"/>
          <w:divBdr>
            <w:top w:val="none" w:sz="0" w:space="0" w:color="auto"/>
            <w:left w:val="none" w:sz="0" w:space="0" w:color="auto"/>
            <w:bottom w:val="none" w:sz="0" w:space="0" w:color="auto"/>
            <w:right w:val="none" w:sz="0" w:space="0" w:color="auto"/>
          </w:divBdr>
        </w:div>
        <w:div w:id="39520019">
          <w:marLeft w:val="360"/>
          <w:marRight w:val="0"/>
          <w:marTop w:val="200"/>
          <w:marBottom w:val="0"/>
          <w:divBdr>
            <w:top w:val="none" w:sz="0" w:space="0" w:color="auto"/>
            <w:left w:val="none" w:sz="0" w:space="0" w:color="auto"/>
            <w:bottom w:val="none" w:sz="0" w:space="0" w:color="auto"/>
            <w:right w:val="none" w:sz="0" w:space="0" w:color="auto"/>
          </w:divBdr>
        </w:div>
      </w:divsChild>
    </w:div>
    <w:div w:id="2003897861">
      <w:bodyDiv w:val="1"/>
      <w:marLeft w:val="0"/>
      <w:marRight w:val="0"/>
      <w:marTop w:val="0"/>
      <w:marBottom w:val="0"/>
      <w:divBdr>
        <w:top w:val="none" w:sz="0" w:space="0" w:color="auto"/>
        <w:left w:val="none" w:sz="0" w:space="0" w:color="auto"/>
        <w:bottom w:val="none" w:sz="0" w:space="0" w:color="auto"/>
        <w:right w:val="none" w:sz="0" w:space="0" w:color="auto"/>
      </w:divBdr>
    </w:div>
    <w:div w:id="2059694956">
      <w:bodyDiv w:val="1"/>
      <w:marLeft w:val="0"/>
      <w:marRight w:val="0"/>
      <w:marTop w:val="0"/>
      <w:marBottom w:val="0"/>
      <w:divBdr>
        <w:top w:val="none" w:sz="0" w:space="0" w:color="auto"/>
        <w:left w:val="none" w:sz="0" w:space="0" w:color="auto"/>
        <w:bottom w:val="none" w:sz="0" w:space="0" w:color="auto"/>
        <w:right w:val="none" w:sz="0" w:space="0" w:color="auto"/>
      </w:divBdr>
      <w:divsChild>
        <w:div w:id="1880120163">
          <w:marLeft w:val="547"/>
          <w:marRight w:val="0"/>
          <w:marTop w:val="0"/>
          <w:marBottom w:val="0"/>
          <w:divBdr>
            <w:top w:val="none" w:sz="0" w:space="0" w:color="auto"/>
            <w:left w:val="none" w:sz="0" w:space="0" w:color="auto"/>
            <w:bottom w:val="none" w:sz="0" w:space="0" w:color="auto"/>
            <w:right w:val="none" w:sz="0" w:space="0" w:color="auto"/>
          </w:divBdr>
        </w:div>
        <w:div w:id="699092283">
          <w:marLeft w:val="547"/>
          <w:marRight w:val="0"/>
          <w:marTop w:val="0"/>
          <w:marBottom w:val="0"/>
          <w:divBdr>
            <w:top w:val="none" w:sz="0" w:space="0" w:color="auto"/>
            <w:left w:val="none" w:sz="0" w:space="0" w:color="auto"/>
            <w:bottom w:val="none" w:sz="0" w:space="0" w:color="auto"/>
            <w:right w:val="none" w:sz="0" w:space="0" w:color="auto"/>
          </w:divBdr>
        </w:div>
        <w:div w:id="1693334013">
          <w:marLeft w:val="547"/>
          <w:marRight w:val="0"/>
          <w:marTop w:val="0"/>
          <w:marBottom w:val="0"/>
          <w:divBdr>
            <w:top w:val="none" w:sz="0" w:space="0" w:color="auto"/>
            <w:left w:val="none" w:sz="0" w:space="0" w:color="auto"/>
            <w:bottom w:val="none" w:sz="0" w:space="0" w:color="auto"/>
            <w:right w:val="none" w:sz="0" w:space="0" w:color="auto"/>
          </w:divBdr>
        </w:div>
        <w:div w:id="665209407">
          <w:marLeft w:val="547"/>
          <w:marRight w:val="0"/>
          <w:marTop w:val="0"/>
          <w:marBottom w:val="0"/>
          <w:divBdr>
            <w:top w:val="none" w:sz="0" w:space="0" w:color="auto"/>
            <w:left w:val="none" w:sz="0" w:space="0" w:color="auto"/>
            <w:bottom w:val="none" w:sz="0" w:space="0" w:color="auto"/>
            <w:right w:val="none" w:sz="0" w:space="0" w:color="auto"/>
          </w:divBdr>
        </w:div>
        <w:div w:id="110905576">
          <w:marLeft w:val="547"/>
          <w:marRight w:val="0"/>
          <w:marTop w:val="0"/>
          <w:marBottom w:val="0"/>
          <w:divBdr>
            <w:top w:val="none" w:sz="0" w:space="0" w:color="auto"/>
            <w:left w:val="none" w:sz="0" w:space="0" w:color="auto"/>
            <w:bottom w:val="none" w:sz="0" w:space="0" w:color="auto"/>
            <w:right w:val="none" w:sz="0" w:space="0" w:color="auto"/>
          </w:divBdr>
        </w:div>
        <w:div w:id="525875808">
          <w:marLeft w:val="547"/>
          <w:marRight w:val="0"/>
          <w:marTop w:val="0"/>
          <w:marBottom w:val="0"/>
          <w:divBdr>
            <w:top w:val="none" w:sz="0" w:space="0" w:color="auto"/>
            <w:left w:val="none" w:sz="0" w:space="0" w:color="auto"/>
            <w:bottom w:val="none" w:sz="0" w:space="0" w:color="auto"/>
            <w:right w:val="none" w:sz="0" w:space="0" w:color="auto"/>
          </w:divBdr>
        </w:div>
        <w:div w:id="1163667399">
          <w:marLeft w:val="547"/>
          <w:marRight w:val="0"/>
          <w:marTop w:val="0"/>
          <w:marBottom w:val="0"/>
          <w:divBdr>
            <w:top w:val="none" w:sz="0" w:space="0" w:color="auto"/>
            <w:left w:val="none" w:sz="0" w:space="0" w:color="auto"/>
            <w:bottom w:val="none" w:sz="0" w:space="0" w:color="auto"/>
            <w:right w:val="none" w:sz="0" w:space="0" w:color="auto"/>
          </w:divBdr>
        </w:div>
        <w:div w:id="1743674382">
          <w:marLeft w:val="547"/>
          <w:marRight w:val="0"/>
          <w:marTop w:val="0"/>
          <w:marBottom w:val="0"/>
          <w:divBdr>
            <w:top w:val="none" w:sz="0" w:space="0" w:color="auto"/>
            <w:left w:val="none" w:sz="0" w:space="0" w:color="auto"/>
            <w:bottom w:val="none" w:sz="0" w:space="0" w:color="auto"/>
            <w:right w:val="none" w:sz="0" w:space="0" w:color="auto"/>
          </w:divBdr>
        </w:div>
        <w:div w:id="315844743">
          <w:marLeft w:val="547"/>
          <w:marRight w:val="0"/>
          <w:marTop w:val="0"/>
          <w:marBottom w:val="0"/>
          <w:divBdr>
            <w:top w:val="none" w:sz="0" w:space="0" w:color="auto"/>
            <w:left w:val="none" w:sz="0" w:space="0" w:color="auto"/>
            <w:bottom w:val="none" w:sz="0" w:space="0" w:color="auto"/>
            <w:right w:val="none" w:sz="0" w:space="0" w:color="auto"/>
          </w:divBdr>
        </w:div>
        <w:div w:id="838303239">
          <w:marLeft w:val="547"/>
          <w:marRight w:val="0"/>
          <w:marTop w:val="0"/>
          <w:marBottom w:val="0"/>
          <w:divBdr>
            <w:top w:val="none" w:sz="0" w:space="0" w:color="auto"/>
            <w:left w:val="none" w:sz="0" w:space="0" w:color="auto"/>
            <w:bottom w:val="none" w:sz="0" w:space="0" w:color="auto"/>
            <w:right w:val="none" w:sz="0" w:space="0" w:color="auto"/>
          </w:divBdr>
        </w:div>
      </w:divsChild>
    </w:div>
    <w:div w:id="2067147328">
      <w:bodyDiv w:val="1"/>
      <w:marLeft w:val="0"/>
      <w:marRight w:val="0"/>
      <w:marTop w:val="0"/>
      <w:marBottom w:val="0"/>
      <w:divBdr>
        <w:top w:val="none" w:sz="0" w:space="0" w:color="auto"/>
        <w:left w:val="none" w:sz="0" w:space="0" w:color="auto"/>
        <w:bottom w:val="none" w:sz="0" w:space="0" w:color="auto"/>
        <w:right w:val="none" w:sz="0" w:space="0" w:color="auto"/>
      </w:divBdr>
    </w:div>
    <w:div w:id="2067795861">
      <w:bodyDiv w:val="1"/>
      <w:marLeft w:val="0"/>
      <w:marRight w:val="0"/>
      <w:marTop w:val="0"/>
      <w:marBottom w:val="0"/>
      <w:divBdr>
        <w:top w:val="none" w:sz="0" w:space="0" w:color="auto"/>
        <w:left w:val="none" w:sz="0" w:space="0" w:color="auto"/>
        <w:bottom w:val="none" w:sz="0" w:space="0" w:color="auto"/>
        <w:right w:val="none" w:sz="0" w:space="0" w:color="auto"/>
      </w:divBdr>
      <w:divsChild>
        <w:div w:id="1360814670">
          <w:marLeft w:val="360"/>
          <w:marRight w:val="0"/>
          <w:marTop w:val="200"/>
          <w:marBottom w:val="0"/>
          <w:divBdr>
            <w:top w:val="none" w:sz="0" w:space="0" w:color="auto"/>
            <w:left w:val="none" w:sz="0" w:space="0" w:color="auto"/>
            <w:bottom w:val="none" w:sz="0" w:space="0" w:color="auto"/>
            <w:right w:val="none" w:sz="0" w:space="0" w:color="auto"/>
          </w:divBdr>
        </w:div>
        <w:div w:id="1741057980">
          <w:marLeft w:val="360"/>
          <w:marRight w:val="0"/>
          <w:marTop w:val="200"/>
          <w:marBottom w:val="0"/>
          <w:divBdr>
            <w:top w:val="none" w:sz="0" w:space="0" w:color="auto"/>
            <w:left w:val="none" w:sz="0" w:space="0" w:color="auto"/>
            <w:bottom w:val="none" w:sz="0" w:space="0" w:color="auto"/>
            <w:right w:val="none" w:sz="0" w:space="0" w:color="auto"/>
          </w:divBdr>
        </w:div>
        <w:div w:id="837889088">
          <w:marLeft w:val="360"/>
          <w:marRight w:val="0"/>
          <w:marTop w:val="200"/>
          <w:marBottom w:val="0"/>
          <w:divBdr>
            <w:top w:val="none" w:sz="0" w:space="0" w:color="auto"/>
            <w:left w:val="none" w:sz="0" w:space="0" w:color="auto"/>
            <w:bottom w:val="none" w:sz="0" w:space="0" w:color="auto"/>
            <w:right w:val="none" w:sz="0" w:space="0" w:color="auto"/>
          </w:divBdr>
        </w:div>
        <w:div w:id="1882398606">
          <w:marLeft w:val="360"/>
          <w:marRight w:val="0"/>
          <w:marTop w:val="200"/>
          <w:marBottom w:val="0"/>
          <w:divBdr>
            <w:top w:val="none" w:sz="0" w:space="0" w:color="auto"/>
            <w:left w:val="none" w:sz="0" w:space="0" w:color="auto"/>
            <w:bottom w:val="none" w:sz="0" w:space="0" w:color="auto"/>
            <w:right w:val="none" w:sz="0" w:space="0" w:color="auto"/>
          </w:divBdr>
        </w:div>
        <w:div w:id="568930407">
          <w:marLeft w:val="360"/>
          <w:marRight w:val="0"/>
          <w:marTop w:val="200"/>
          <w:marBottom w:val="0"/>
          <w:divBdr>
            <w:top w:val="none" w:sz="0" w:space="0" w:color="auto"/>
            <w:left w:val="none" w:sz="0" w:space="0" w:color="auto"/>
            <w:bottom w:val="none" w:sz="0" w:space="0" w:color="auto"/>
            <w:right w:val="none" w:sz="0" w:space="0" w:color="auto"/>
          </w:divBdr>
        </w:div>
      </w:divsChild>
    </w:div>
    <w:div w:id="2074232809">
      <w:bodyDiv w:val="1"/>
      <w:marLeft w:val="0"/>
      <w:marRight w:val="0"/>
      <w:marTop w:val="0"/>
      <w:marBottom w:val="0"/>
      <w:divBdr>
        <w:top w:val="none" w:sz="0" w:space="0" w:color="auto"/>
        <w:left w:val="none" w:sz="0" w:space="0" w:color="auto"/>
        <w:bottom w:val="none" w:sz="0" w:space="0" w:color="auto"/>
        <w:right w:val="none" w:sz="0" w:space="0" w:color="auto"/>
      </w:divBdr>
      <w:divsChild>
        <w:div w:id="2108039912">
          <w:marLeft w:val="547"/>
          <w:marRight w:val="0"/>
          <w:marTop w:val="0"/>
          <w:marBottom w:val="0"/>
          <w:divBdr>
            <w:top w:val="none" w:sz="0" w:space="0" w:color="auto"/>
            <w:left w:val="none" w:sz="0" w:space="0" w:color="auto"/>
            <w:bottom w:val="none" w:sz="0" w:space="0" w:color="auto"/>
            <w:right w:val="none" w:sz="0" w:space="0" w:color="auto"/>
          </w:divBdr>
        </w:div>
        <w:div w:id="1602447575">
          <w:marLeft w:val="547"/>
          <w:marRight w:val="0"/>
          <w:marTop w:val="0"/>
          <w:marBottom w:val="0"/>
          <w:divBdr>
            <w:top w:val="none" w:sz="0" w:space="0" w:color="auto"/>
            <w:left w:val="none" w:sz="0" w:space="0" w:color="auto"/>
            <w:bottom w:val="none" w:sz="0" w:space="0" w:color="auto"/>
            <w:right w:val="none" w:sz="0" w:space="0" w:color="auto"/>
          </w:divBdr>
        </w:div>
        <w:div w:id="1593590452">
          <w:marLeft w:val="547"/>
          <w:marRight w:val="0"/>
          <w:marTop w:val="0"/>
          <w:marBottom w:val="0"/>
          <w:divBdr>
            <w:top w:val="none" w:sz="0" w:space="0" w:color="auto"/>
            <w:left w:val="none" w:sz="0" w:space="0" w:color="auto"/>
            <w:bottom w:val="none" w:sz="0" w:space="0" w:color="auto"/>
            <w:right w:val="none" w:sz="0" w:space="0" w:color="auto"/>
          </w:divBdr>
        </w:div>
        <w:div w:id="1611158360">
          <w:marLeft w:val="547"/>
          <w:marRight w:val="0"/>
          <w:marTop w:val="0"/>
          <w:marBottom w:val="0"/>
          <w:divBdr>
            <w:top w:val="none" w:sz="0" w:space="0" w:color="auto"/>
            <w:left w:val="none" w:sz="0" w:space="0" w:color="auto"/>
            <w:bottom w:val="none" w:sz="0" w:space="0" w:color="auto"/>
            <w:right w:val="none" w:sz="0" w:space="0" w:color="auto"/>
          </w:divBdr>
        </w:div>
        <w:div w:id="1204439942">
          <w:marLeft w:val="547"/>
          <w:marRight w:val="0"/>
          <w:marTop w:val="0"/>
          <w:marBottom w:val="0"/>
          <w:divBdr>
            <w:top w:val="none" w:sz="0" w:space="0" w:color="auto"/>
            <w:left w:val="none" w:sz="0" w:space="0" w:color="auto"/>
            <w:bottom w:val="none" w:sz="0" w:space="0" w:color="auto"/>
            <w:right w:val="none" w:sz="0" w:space="0" w:color="auto"/>
          </w:divBdr>
        </w:div>
        <w:div w:id="633871722">
          <w:marLeft w:val="547"/>
          <w:marRight w:val="0"/>
          <w:marTop w:val="0"/>
          <w:marBottom w:val="0"/>
          <w:divBdr>
            <w:top w:val="none" w:sz="0" w:space="0" w:color="auto"/>
            <w:left w:val="none" w:sz="0" w:space="0" w:color="auto"/>
            <w:bottom w:val="none" w:sz="0" w:space="0" w:color="auto"/>
            <w:right w:val="none" w:sz="0" w:space="0" w:color="auto"/>
          </w:divBdr>
        </w:div>
      </w:divsChild>
    </w:div>
    <w:div w:id="211563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diagramQuickStyle" Target="diagrams/quickStyle5.xml"/><Relationship Id="rId21" Type="http://schemas.openxmlformats.org/officeDocument/2006/relationships/diagramQuickStyle" Target="diagrams/quickStyle2.xml"/><Relationship Id="rId34" Type="http://schemas.openxmlformats.org/officeDocument/2006/relationships/diagramQuickStyle" Target="diagrams/quickStyle4.xml"/><Relationship Id="rId42" Type="http://schemas.openxmlformats.org/officeDocument/2006/relationships/image" Target="media/image10.jpeg"/><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diagramData" Target="diagrams/data8.xml"/><Relationship Id="rId63" Type="http://schemas.openxmlformats.org/officeDocument/2006/relationships/hyperlink" Target="https://www.justiceinspectorates.gov.uk/hmicfrs/" TargetMode="External"/><Relationship Id="rId68" Type="http://schemas.openxmlformats.org/officeDocument/2006/relationships/diagramLayout" Target="diagrams/layout9.xml"/><Relationship Id="rId76" Type="http://schemas.openxmlformats.org/officeDocument/2006/relationships/footer" Target="footer1.xml"/><Relationship Id="rId7" Type="http://schemas.openxmlformats.org/officeDocument/2006/relationships/styles" Target="styles.xml"/><Relationship Id="rId71" Type="http://schemas.microsoft.com/office/2007/relationships/diagramDrawing" Target="diagrams/drawing9.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QuickStyle" Target="diagrams/quickStyle6.xml"/><Relationship Id="rId53" Type="http://schemas.openxmlformats.org/officeDocument/2006/relationships/hyperlink" Target="https://www.socialworkengland.org.uk/about/publications/children-and-social-work-act-2017/" TargetMode="External"/><Relationship Id="rId58" Type="http://schemas.openxmlformats.org/officeDocument/2006/relationships/diagramColors" Target="diagrams/colors8.xml"/><Relationship Id="rId66" Type="http://schemas.openxmlformats.org/officeDocument/2006/relationships/hyperlink" Target="https://www.workingtogetheronline.co.uk/chapters/chapter_five.html" TargetMode="External"/><Relationship Id="rId74" Type="http://schemas.openxmlformats.org/officeDocument/2006/relationships/hyperlink" Target="https://www.proceduresonline.com/nesubregion/p_escalation.html" TargetMode="Externa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openxmlformats.org/officeDocument/2006/relationships/diagramQuickStyle" Target="diagrams/quickStyle8.xml"/><Relationship Id="rId61" Type="http://schemas.openxmlformats.org/officeDocument/2006/relationships/hyperlink" Target="https://www.gov.uk/government/organisations/ofsted" TargetMode="External"/><Relationship Id="rId10" Type="http://schemas.openxmlformats.org/officeDocument/2006/relationships/footnotes" Target="footnotes.xml"/><Relationship Id="rId19" Type="http://schemas.openxmlformats.org/officeDocument/2006/relationships/diagramData" Target="diagrams/data2.xml"/><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hyperlink" Target="http://www.workingtogetheronline.co.uk/chapters/chapter_three.html" TargetMode="External"/><Relationship Id="rId65" Type="http://schemas.openxmlformats.org/officeDocument/2006/relationships/hyperlink" Target="https://www.gov.uk/government/publications/child-death-review-statutory-and-operational-guidance-england" TargetMode="External"/><Relationship Id="rId73" Type="http://schemas.openxmlformats.org/officeDocument/2006/relationships/hyperlink" Target="https://proceduresonline.com/trixcms1/media/12198/ispv50222-approved.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Layout" Target="diagrams/layout8.xml"/><Relationship Id="rId64" Type="http://schemas.openxmlformats.org/officeDocument/2006/relationships/hyperlink" Target="https://www.gateshead.gov.uk/article/6670/Safeguarding-and-Community-Safety-training" TargetMode="External"/><Relationship Id="rId69" Type="http://schemas.openxmlformats.org/officeDocument/2006/relationships/diagramQuickStyle" Target="diagrams/quickStyle9.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diagramColors" Target="diagrams/colors7.xml"/><Relationship Id="rId72" Type="http://schemas.openxmlformats.org/officeDocument/2006/relationships/hyperlink" Target="https://www.gov.uk/government/publications/child-death-review-statutory-and-operational-guidance-england"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diagramColors" Target="diagrams/colors6.xml"/><Relationship Id="rId59" Type="http://schemas.microsoft.com/office/2007/relationships/diagramDrawing" Target="diagrams/drawing8.xml"/><Relationship Id="rId67" Type="http://schemas.openxmlformats.org/officeDocument/2006/relationships/diagramData" Target="diagrams/data9.xml"/><Relationship Id="rId20" Type="http://schemas.openxmlformats.org/officeDocument/2006/relationships/diagramLayout" Target="diagrams/layout2.xml"/><Relationship Id="rId41" Type="http://schemas.microsoft.com/office/2007/relationships/diagramDrawing" Target="diagrams/drawing5.xml"/><Relationship Id="rId54" Type="http://schemas.openxmlformats.org/officeDocument/2006/relationships/hyperlink" Target="http://www.workingtogetheronline.co.uk/chapters/chapter_three.html" TargetMode="External"/><Relationship Id="rId62" Type="http://schemas.openxmlformats.org/officeDocument/2006/relationships/hyperlink" Target="https://www.cqc.org.uk/" TargetMode="External"/><Relationship Id="rId70" Type="http://schemas.openxmlformats.org/officeDocument/2006/relationships/diagramColors" Target="diagrams/colors9.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workingtogetheronline.co.uk/chapters/chapter_three.html" TargetMode="External"/><Relationship Id="rId1" Type="http://schemas.openxmlformats.org/officeDocument/2006/relationships/hyperlink" Target="https://www.legislation.gov.uk/ukdsi/2018/9780111167540/contents"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638507-80D3-4148-BDC7-3CA8FEACC55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GB"/>
        </a:p>
      </dgm:t>
    </dgm:pt>
    <dgm:pt modelId="{EAD9D3A8-0617-4A81-83AA-7E7822D84DB7}">
      <dgm:prSet phldrT="[Text]"/>
      <dgm:spPr/>
      <dgm:t>
        <a:bodyPr/>
        <a:lstStyle/>
        <a:p>
          <a:r>
            <a:rPr lang="en-GB"/>
            <a:t>Paul Stewart</a:t>
          </a:r>
        </a:p>
      </dgm:t>
    </dgm:pt>
    <dgm:pt modelId="{9BD18C98-74E5-4FC0-930D-38C7FA31DCF0}" type="parTrans" cxnId="{54848127-2F5D-4DF5-8DAE-6BBDCF4B5D34}">
      <dgm:prSet/>
      <dgm:spPr/>
      <dgm:t>
        <a:bodyPr/>
        <a:lstStyle/>
        <a:p>
          <a:endParaRPr lang="en-GB"/>
        </a:p>
      </dgm:t>
    </dgm:pt>
    <dgm:pt modelId="{8231CAA7-226F-4721-A32C-2BE2B8A08289}" type="sibTrans" cxnId="{54848127-2F5D-4DF5-8DAE-6BBDCF4B5D34}">
      <dgm:prSet/>
      <dgm:spPr/>
      <dgm:t>
        <a:bodyPr/>
        <a:lstStyle/>
        <a:p>
          <a:endParaRPr lang="en-GB"/>
        </a:p>
      </dgm:t>
    </dgm:pt>
    <dgm:pt modelId="{B0EBFB12-E863-41DF-A54E-D134FF3E7FBD}">
      <dgm:prSet/>
      <dgm:spPr/>
      <dgm:t>
        <a:bodyPr/>
        <a:lstStyle/>
        <a:p>
          <a:r>
            <a:rPr lang="en-GB" b="0"/>
            <a:t>Chief Superintendent Paul Stewart – Northumbria Police Area Commander for Gateshead</a:t>
          </a:r>
        </a:p>
      </dgm:t>
    </dgm:pt>
    <dgm:pt modelId="{215693EE-BD15-4412-9B71-5998827B2880}" type="parTrans" cxnId="{71006AB0-1F97-4F81-9393-EBF8D5C7D12D}">
      <dgm:prSet/>
      <dgm:spPr/>
      <dgm:t>
        <a:bodyPr/>
        <a:lstStyle/>
        <a:p>
          <a:endParaRPr lang="en-GB"/>
        </a:p>
      </dgm:t>
    </dgm:pt>
    <dgm:pt modelId="{8A0998F2-6C28-4D4E-A8D1-A3E07C3C15B6}" type="sibTrans" cxnId="{71006AB0-1F97-4F81-9393-EBF8D5C7D12D}">
      <dgm:prSet/>
      <dgm:spPr/>
      <dgm:t>
        <a:bodyPr/>
        <a:lstStyle/>
        <a:p>
          <a:endParaRPr lang="en-GB"/>
        </a:p>
      </dgm:t>
    </dgm:pt>
    <dgm:pt modelId="{C2955B04-F25E-4238-AAB2-690F0E585F7D}">
      <dgm:prSet/>
      <dgm:spPr/>
      <dgm:t>
        <a:bodyPr/>
        <a:lstStyle/>
        <a:p>
          <a:r>
            <a:rPr lang="en-GB"/>
            <a:t>Helen Fergusson</a:t>
          </a:r>
        </a:p>
      </dgm:t>
    </dgm:pt>
    <dgm:pt modelId="{E67314FA-4667-4131-A9E8-9436A2706E97}" type="parTrans" cxnId="{22AE222B-310B-4E40-8074-147BEB7C510D}">
      <dgm:prSet/>
      <dgm:spPr/>
      <dgm:t>
        <a:bodyPr/>
        <a:lstStyle/>
        <a:p>
          <a:endParaRPr lang="en-GB"/>
        </a:p>
      </dgm:t>
    </dgm:pt>
    <dgm:pt modelId="{93DAEED1-C76A-42A2-A13C-374F671C8BF2}" type="sibTrans" cxnId="{22AE222B-310B-4E40-8074-147BEB7C510D}">
      <dgm:prSet/>
      <dgm:spPr/>
      <dgm:t>
        <a:bodyPr/>
        <a:lstStyle/>
        <a:p>
          <a:endParaRPr lang="en-GB"/>
        </a:p>
      </dgm:t>
    </dgm:pt>
    <dgm:pt modelId="{FDC9DDDE-74EF-433D-8E48-01BB223FE540}">
      <dgm:prSet/>
      <dgm:spPr/>
      <dgm:t>
        <a:bodyPr/>
        <a:lstStyle/>
        <a:p>
          <a:r>
            <a:rPr lang="en-GB"/>
            <a:t>Strategic Director Children's Services and Lifelong Learning</a:t>
          </a:r>
        </a:p>
      </dgm:t>
    </dgm:pt>
    <dgm:pt modelId="{111C00AE-3A44-4CF6-A399-4BB5F82EE75B}" type="parTrans" cxnId="{13492096-5AB5-4E4D-A1AD-162ED28F882C}">
      <dgm:prSet/>
      <dgm:spPr/>
      <dgm:t>
        <a:bodyPr/>
        <a:lstStyle/>
        <a:p>
          <a:endParaRPr lang="en-GB"/>
        </a:p>
      </dgm:t>
    </dgm:pt>
    <dgm:pt modelId="{03ECCCB7-DFAC-44E0-B27B-7F0AB21DD33A}" type="sibTrans" cxnId="{13492096-5AB5-4E4D-A1AD-162ED28F882C}">
      <dgm:prSet/>
      <dgm:spPr/>
      <dgm:t>
        <a:bodyPr/>
        <a:lstStyle/>
        <a:p>
          <a:endParaRPr lang="en-GB"/>
        </a:p>
      </dgm:t>
    </dgm:pt>
    <dgm:pt modelId="{D1B36FA2-026E-4CB6-9A2E-F5BB4A2DE847}">
      <dgm:prSet/>
      <dgm:spPr/>
      <dgm:t>
        <a:bodyPr/>
        <a:lstStyle/>
        <a:p>
          <a:r>
            <a:rPr lang="en-GB"/>
            <a:t>Richard Scott </a:t>
          </a:r>
        </a:p>
      </dgm:t>
    </dgm:pt>
    <dgm:pt modelId="{BE976BD9-A013-4CD6-9BAD-D7DE286BDFC3}" type="parTrans" cxnId="{549D6367-A7B8-4AA2-A0A3-A52FA5EB1561}">
      <dgm:prSet/>
      <dgm:spPr/>
      <dgm:t>
        <a:bodyPr/>
        <a:lstStyle/>
        <a:p>
          <a:endParaRPr lang="en-GB"/>
        </a:p>
      </dgm:t>
    </dgm:pt>
    <dgm:pt modelId="{295343A9-5AB2-41CF-9130-64AAE2FEDE71}" type="sibTrans" cxnId="{549D6367-A7B8-4AA2-A0A3-A52FA5EB1561}">
      <dgm:prSet/>
      <dgm:spPr/>
      <dgm:t>
        <a:bodyPr/>
        <a:lstStyle/>
        <a:p>
          <a:endParaRPr lang="en-GB"/>
        </a:p>
      </dgm:t>
    </dgm:pt>
    <dgm:pt modelId="{2A7BB9C0-8500-46A9-B242-C9855C9A81B8}">
      <dgm:prSet/>
      <dgm:spPr/>
      <dgm:t>
        <a:bodyPr/>
        <a:lstStyle/>
        <a:p>
          <a:r>
            <a:rPr lang="en-GB"/>
            <a:t>Director of Nursing (North)</a:t>
          </a:r>
        </a:p>
      </dgm:t>
    </dgm:pt>
    <dgm:pt modelId="{E9CBE9B6-1FCE-49A3-86DE-2BABC1654FB6}" type="parTrans" cxnId="{5B8907D8-7598-44AA-A8A4-7C79B9056250}">
      <dgm:prSet/>
      <dgm:spPr/>
      <dgm:t>
        <a:bodyPr/>
        <a:lstStyle/>
        <a:p>
          <a:endParaRPr lang="en-GB"/>
        </a:p>
      </dgm:t>
    </dgm:pt>
    <dgm:pt modelId="{F68F6CF2-653F-46DF-8D1F-1F0ED8A9B93D}" type="sibTrans" cxnId="{5B8907D8-7598-44AA-A8A4-7C79B9056250}">
      <dgm:prSet/>
      <dgm:spPr/>
      <dgm:t>
        <a:bodyPr/>
        <a:lstStyle/>
        <a:p>
          <a:endParaRPr lang="en-GB"/>
        </a:p>
      </dgm:t>
    </dgm:pt>
    <dgm:pt modelId="{388F179D-BDD0-4CBF-93A8-2E9AE52889FC}">
      <dgm:prSet/>
      <dgm:spPr/>
      <dgm:t>
        <a:bodyPr/>
        <a:lstStyle/>
        <a:p>
          <a:r>
            <a:rPr lang="en-GB"/>
            <a:t>North East &amp; North Cumbira Integrated Care Board </a:t>
          </a:r>
        </a:p>
      </dgm:t>
    </dgm:pt>
    <dgm:pt modelId="{2F88C8C6-E71A-4E35-80B5-F23A4E9D531C}" type="parTrans" cxnId="{F00FE9FB-BC12-410A-9166-C75895F9BD42}">
      <dgm:prSet/>
      <dgm:spPr/>
      <dgm:t>
        <a:bodyPr/>
        <a:lstStyle/>
        <a:p>
          <a:endParaRPr lang="en-GB"/>
        </a:p>
      </dgm:t>
    </dgm:pt>
    <dgm:pt modelId="{CCDE2CAB-44B1-412D-A058-19DD53ACB9DA}" type="sibTrans" cxnId="{F00FE9FB-BC12-410A-9166-C75895F9BD42}">
      <dgm:prSet/>
      <dgm:spPr/>
      <dgm:t>
        <a:bodyPr/>
        <a:lstStyle/>
        <a:p>
          <a:endParaRPr lang="en-GB"/>
        </a:p>
      </dgm:t>
    </dgm:pt>
    <dgm:pt modelId="{420C2F09-8A59-4A0C-9052-37584B642BC0}">
      <dgm:prSet/>
      <dgm:spPr/>
      <dgm:t>
        <a:bodyPr/>
        <a:lstStyle/>
        <a:p>
          <a:r>
            <a:rPr lang="en-GB"/>
            <a:t>Heather Pearson</a:t>
          </a:r>
        </a:p>
      </dgm:t>
    </dgm:pt>
    <dgm:pt modelId="{B16D93FE-23CA-447F-84F5-25B86511B6E5}" type="parTrans" cxnId="{9F850A51-09C2-4021-9453-109B7846DB96}">
      <dgm:prSet/>
      <dgm:spPr/>
      <dgm:t>
        <a:bodyPr/>
        <a:lstStyle/>
        <a:p>
          <a:endParaRPr lang="en-GB"/>
        </a:p>
      </dgm:t>
    </dgm:pt>
    <dgm:pt modelId="{B30A6A51-8072-4308-B54E-87C05119F8A3}" type="sibTrans" cxnId="{9F850A51-09C2-4021-9453-109B7846DB96}">
      <dgm:prSet/>
      <dgm:spPr/>
      <dgm:t>
        <a:bodyPr/>
        <a:lstStyle/>
        <a:p>
          <a:endParaRPr lang="en-GB"/>
        </a:p>
      </dgm:t>
    </dgm:pt>
    <dgm:pt modelId="{3E35FD9A-BD6B-4AA3-874C-B92768ACDC6B}">
      <dgm:prSet/>
      <dgm:spPr/>
      <dgm:t>
        <a:bodyPr/>
        <a:lstStyle/>
        <a:p>
          <a:r>
            <a:rPr lang="en-GB"/>
            <a:t>Independent Scrutineer</a:t>
          </a:r>
        </a:p>
      </dgm:t>
    </dgm:pt>
    <dgm:pt modelId="{95202072-F9C2-4BF8-B1D4-15364C626135}" type="parTrans" cxnId="{BF368EF0-20EF-4C67-85F7-8C17EBBD310F}">
      <dgm:prSet/>
      <dgm:spPr/>
      <dgm:t>
        <a:bodyPr/>
        <a:lstStyle/>
        <a:p>
          <a:endParaRPr lang="en-GB"/>
        </a:p>
      </dgm:t>
    </dgm:pt>
    <dgm:pt modelId="{EFE2236D-33E4-4346-8E21-6BCEBF0FAF4E}" type="sibTrans" cxnId="{BF368EF0-20EF-4C67-85F7-8C17EBBD310F}">
      <dgm:prSet/>
      <dgm:spPr/>
      <dgm:t>
        <a:bodyPr/>
        <a:lstStyle/>
        <a:p>
          <a:endParaRPr lang="en-GB"/>
        </a:p>
      </dgm:t>
    </dgm:pt>
    <dgm:pt modelId="{5A89717D-0E9A-4B8B-A08E-2EDAEF97E341}">
      <dgm:prSet/>
      <dgm:spPr/>
      <dgm:t>
        <a:bodyPr/>
        <a:lstStyle/>
        <a:p>
          <a:r>
            <a:rPr lang="en-GB"/>
            <a:t>Gateshead Council</a:t>
          </a:r>
        </a:p>
      </dgm:t>
    </dgm:pt>
    <dgm:pt modelId="{C0F799AC-A790-4809-893F-9AE5A775617B}" type="parTrans" cxnId="{7DAF9278-A706-4D71-B2A4-62030489AEF6}">
      <dgm:prSet/>
      <dgm:spPr/>
      <dgm:t>
        <a:bodyPr/>
        <a:lstStyle/>
        <a:p>
          <a:endParaRPr lang="en-GB"/>
        </a:p>
      </dgm:t>
    </dgm:pt>
    <dgm:pt modelId="{B2F820FB-8918-4083-A629-767831566F7C}" type="sibTrans" cxnId="{7DAF9278-A706-4D71-B2A4-62030489AEF6}">
      <dgm:prSet/>
      <dgm:spPr/>
      <dgm:t>
        <a:bodyPr/>
        <a:lstStyle/>
        <a:p>
          <a:endParaRPr lang="en-GB"/>
        </a:p>
      </dgm:t>
    </dgm:pt>
    <dgm:pt modelId="{52BB713D-8D58-4C63-95E8-22786A2174D2}">
      <dgm:prSet/>
      <dgm:spPr/>
      <dgm:t>
        <a:bodyPr/>
        <a:lstStyle/>
        <a:p>
          <a:r>
            <a:rPr lang="en-GB"/>
            <a:t>Northumbria Police</a:t>
          </a:r>
        </a:p>
      </dgm:t>
    </dgm:pt>
    <dgm:pt modelId="{ECA56F9A-FBC0-4912-B863-766FF01478F9}" type="parTrans" cxnId="{5421D84B-05D5-480E-86DD-7C7F0D66B0CB}">
      <dgm:prSet/>
      <dgm:spPr/>
      <dgm:t>
        <a:bodyPr/>
        <a:lstStyle/>
        <a:p>
          <a:endParaRPr lang="en-GB"/>
        </a:p>
      </dgm:t>
    </dgm:pt>
    <dgm:pt modelId="{A5DCAE5D-3B78-4405-9450-2141D9799368}" type="sibTrans" cxnId="{5421D84B-05D5-480E-86DD-7C7F0D66B0CB}">
      <dgm:prSet/>
      <dgm:spPr/>
      <dgm:t>
        <a:bodyPr/>
        <a:lstStyle/>
        <a:p>
          <a:endParaRPr lang="en-GB"/>
        </a:p>
      </dgm:t>
    </dgm:pt>
    <dgm:pt modelId="{CFB03B07-3717-42CA-9FF3-894D018FAEF8}" type="pres">
      <dgm:prSet presAssocID="{85638507-80D3-4148-BDC7-3CA8FEACC552}" presName="Name0" presStyleCnt="0">
        <dgm:presLayoutVars>
          <dgm:dir/>
          <dgm:resizeHandles val="exact"/>
        </dgm:presLayoutVars>
      </dgm:prSet>
      <dgm:spPr/>
    </dgm:pt>
    <dgm:pt modelId="{9E35DC98-6302-476F-9FE7-68C957351968}" type="pres">
      <dgm:prSet presAssocID="{EAD9D3A8-0617-4A81-83AA-7E7822D84DB7}" presName="composite" presStyleCnt="0"/>
      <dgm:spPr/>
    </dgm:pt>
    <dgm:pt modelId="{15D5AE8F-1E49-4B5C-B724-EA93E6CE2176}" type="pres">
      <dgm:prSet presAssocID="{EAD9D3A8-0617-4A81-83AA-7E7822D84DB7}" presName="rect1" presStyleLbl="trAlignAcc1" presStyleIdx="0" presStyleCnt="4">
        <dgm:presLayoutVars>
          <dgm:bulletEnabled val="1"/>
        </dgm:presLayoutVars>
      </dgm:prSet>
      <dgm:spPr/>
    </dgm:pt>
    <dgm:pt modelId="{869B21EA-CF81-4763-888B-B5F35703EBEE}" type="pres">
      <dgm:prSet presAssocID="{EAD9D3A8-0617-4A81-83AA-7E7822D84DB7}" presName="rect2"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E9F3CD76-9FD3-426E-A980-7C859C9B9C9B}" type="pres">
      <dgm:prSet presAssocID="{8231CAA7-226F-4721-A32C-2BE2B8A08289}" presName="sibTrans" presStyleCnt="0"/>
      <dgm:spPr/>
    </dgm:pt>
    <dgm:pt modelId="{B91AA092-ABB5-4A7B-A7C3-AFADD1EF84A2}" type="pres">
      <dgm:prSet presAssocID="{C2955B04-F25E-4238-AAB2-690F0E585F7D}" presName="composite" presStyleCnt="0"/>
      <dgm:spPr/>
    </dgm:pt>
    <dgm:pt modelId="{1B7C8837-FF40-433B-AE59-1B8D5880E977}" type="pres">
      <dgm:prSet presAssocID="{C2955B04-F25E-4238-AAB2-690F0E585F7D}" presName="rect1" presStyleLbl="trAlignAcc1" presStyleIdx="1" presStyleCnt="4">
        <dgm:presLayoutVars>
          <dgm:bulletEnabled val="1"/>
        </dgm:presLayoutVars>
      </dgm:prSet>
      <dgm:spPr/>
    </dgm:pt>
    <dgm:pt modelId="{E6234B6D-A6AD-42D4-8E20-A8F8B733310D}" type="pres">
      <dgm:prSet presAssocID="{C2955B04-F25E-4238-AAB2-690F0E585F7D}" presName="rect2"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dgm:spPr>
    </dgm:pt>
    <dgm:pt modelId="{4F96BB04-12E1-4C5B-B478-AF189F43A92C}" type="pres">
      <dgm:prSet presAssocID="{93DAEED1-C76A-42A2-A13C-374F671C8BF2}" presName="sibTrans" presStyleCnt="0"/>
      <dgm:spPr/>
    </dgm:pt>
    <dgm:pt modelId="{2D4D12A7-1F79-4BC5-9182-FB88A99CF142}" type="pres">
      <dgm:prSet presAssocID="{D1B36FA2-026E-4CB6-9A2E-F5BB4A2DE847}" presName="composite" presStyleCnt="0"/>
      <dgm:spPr/>
    </dgm:pt>
    <dgm:pt modelId="{5883DB00-C3E4-411F-8534-46811036159C}" type="pres">
      <dgm:prSet presAssocID="{D1B36FA2-026E-4CB6-9A2E-F5BB4A2DE847}" presName="rect1" presStyleLbl="trAlignAcc1" presStyleIdx="2" presStyleCnt="4">
        <dgm:presLayoutVars>
          <dgm:bulletEnabled val="1"/>
        </dgm:presLayoutVars>
      </dgm:prSet>
      <dgm:spPr/>
    </dgm:pt>
    <dgm:pt modelId="{40FDC665-8337-4AF8-96B4-CD2DB965D96F}" type="pres">
      <dgm:prSet presAssocID="{D1B36FA2-026E-4CB6-9A2E-F5BB4A2DE847}" presName="rect2" presStyleLbl="fgImgPlace1" presStyleIdx="2" presStyleCnt="4"/>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dgm:spPr>
    </dgm:pt>
    <dgm:pt modelId="{3673EEB5-F704-4C74-ACB5-B2F70336F080}" type="pres">
      <dgm:prSet presAssocID="{295343A9-5AB2-41CF-9130-64AAE2FEDE71}" presName="sibTrans" presStyleCnt="0"/>
      <dgm:spPr/>
    </dgm:pt>
    <dgm:pt modelId="{D049D8C8-D703-423A-8AEB-01D62CF4C654}" type="pres">
      <dgm:prSet presAssocID="{420C2F09-8A59-4A0C-9052-37584B642BC0}" presName="composite" presStyleCnt="0"/>
      <dgm:spPr/>
    </dgm:pt>
    <dgm:pt modelId="{5E7463FB-94F0-461A-81F8-4235584DD0B8}" type="pres">
      <dgm:prSet presAssocID="{420C2F09-8A59-4A0C-9052-37584B642BC0}" presName="rect1" presStyleLbl="trAlignAcc1" presStyleIdx="3" presStyleCnt="4">
        <dgm:presLayoutVars>
          <dgm:bulletEnabled val="1"/>
        </dgm:presLayoutVars>
      </dgm:prSet>
      <dgm:spPr/>
    </dgm:pt>
    <dgm:pt modelId="{97FDDFC8-3B2F-4E09-A445-3246B63372C2}" type="pres">
      <dgm:prSet presAssocID="{420C2F09-8A59-4A0C-9052-37584B642BC0}"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dgm:spPr>
    </dgm:pt>
  </dgm:ptLst>
  <dgm:cxnLst>
    <dgm:cxn modelId="{ECA9B015-0C2D-41DD-8359-784DA0A6B7D6}" type="presOf" srcId="{2A7BB9C0-8500-46A9-B242-C9855C9A81B8}" destId="{5883DB00-C3E4-411F-8534-46811036159C}" srcOrd="0" destOrd="1" presId="urn:microsoft.com/office/officeart/2008/layout/PictureStrips"/>
    <dgm:cxn modelId="{94FEC422-ADC5-4070-926F-F04E401A987D}" type="presOf" srcId="{388F179D-BDD0-4CBF-93A8-2E9AE52889FC}" destId="{5883DB00-C3E4-411F-8534-46811036159C}" srcOrd="0" destOrd="2" presId="urn:microsoft.com/office/officeart/2008/layout/PictureStrips"/>
    <dgm:cxn modelId="{54848127-2F5D-4DF5-8DAE-6BBDCF4B5D34}" srcId="{85638507-80D3-4148-BDC7-3CA8FEACC552}" destId="{EAD9D3A8-0617-4A81-83AA-7E7822D84DB7}" srcOrd="0" destOrd="0" parTransId="{9BD18C98-74E5-4FC0-930D-38C7FA31DCF0}" sibTransId="{8231CAA7-226F-4721-A32C-2BE2B8A08289}"/>
    <dgm:cxn modelId="{22AE222B-310B-4E40-8074-147BEB7C510D}" srcId="{85638507-80D3-4148-BDC7-3CA8FEACC552}" destId="{C2955B04-F25E-4238-AAB2-690F0E585F7D}" srcOrd="1" destOrd="0" parTransId="{E67314FA-4667-4131-A9E8-9436A2706E97}" sibTransId="{93DAEED1-C76A-42A2-A13C-374F671C8BF2}"/>
    <dgm:cxn modelId="{2FCE302C-6502-47D7-97E7-C533DA032E1A}" type="presOf" srcId="{EAD9D3A8-0617-4A81-83AA-7E7822D84DB7}" destId="{15D5AE8F-1E49-4B5C-B724-EA93E6CE2176}" srcOrd="0" destOrd="0" presId="urn:microsoft.com/office/officeart/2008/layout/PictureStrips"/>
    <dgm:cxn modelId="{0C02E75E-054C-4E72-ACDB-28A8E340CB0B}" type="presOf" srcId="{420C2F09-8A59-4A0C-9052-37584B642BC0}" destId="{5E7463FB-94F0-461A-81F8-4235584DD0B8}" srcOrd="0" destOrd="0" presId="urn:microsoft.com/office/officeart/2008/layout/PictureStrips"/>
    <dgm:cxn modelId="{8BF40066-DFAA-41FB-9A20-460DD84936E6}" type="presOf" srcId="{FDC9DDDE-74EF-433D-8E48-01BB223FE540}" destId="{1B7C8837-FF40-433B-AE59-1B8D5880E977}" srcOrd="0" destOrd="1" presId="urn:microsoft.com/office/officeart/2008/layout/PictureStrips"/>
    <dgm:cxn modelId="{549D6367-A7B8-4AA2-A0A3-A52FA5EB1561}" srcId="{85638507-80D3-4148-BDC7-3CA8FEACC552}" destId="{D1B36FA2-026E-4CB6-9A2E-F5BB4A2DE847}" srcOrd="2" destOrd="0" parTransId="{BE976BD9-A013-4CD6-9BAD-D7DE286BDFC3}" sibTransId="{295343A9-5AB2-41CF-9130-64AAE2FEDE71}"/>
    <dgm:cxn modelId="{5421D84B-05D5-480E-86DD-7C7F0D66B0CB}" srcId="{EAD9D3A8-0617-4A81-83AA-7E7822D84DB7}" destId="{52BB713D-8D58-4C63-95E8-22786A2174D2}" srcOrd="1" destOrd="0" parTransId="{ECA56F9A-FBC0-4912-B863-766FF01478F9}" sibTransId="{A5DCAE5D-3B78-4405-9450-2141D9799368}"/>
    <dgm:cxn modelId="{6139234F-4FB9-4F66-9829-E89F35C732A7}" type="presOf" srcId="{3E35FD9A-BD6B-4AA3-874C-B92768ACDC6B}" destId="{5E7463FB-94F0-461A-81F8-4235584DD0B8}" srcOrd="0" destOrd="1" presId="urn:microsoft.com/office/officeart/2008/layout/PictureStrips"/>
    <dgm:cxn modelId="{9F850A51-09C2-4021-9453-109B7846DB96}" srcId="{85638507-80D3-4148-BDC7-3CA8FEACC552}" destId="{420C2F09-8A59-4A0C-9052-37584B642BC0}" srcOrd="3" destOrd="0" parTransId="{B16D93FE-23CA-447F-84F5-25B86511B6E5}" sibTransId="{B30A6A51-8072-4308-B54E-87C05119F8A3}"/>
    <dgm:cxn modelId="{1E250D54-F08B-42CC-854C-130A32E19E71}" type="presOf" srcId="{C2955B04-F25E-4238-AAB2-690F0E585F7D}" destId="{1B7C8837-FF40-433B-AE59-1B8D5880E977}" srcOrd="0" destOrd="0" presId="urn:microsoft.com/office/officeart/2008/layout/PictureStrips"/>
    <dgm:cxn modelId="{7DAF9278-A706-4D71-B2A4-62030489AEF6}" srcId="{C2955B04-F25E-4238-AAB2-690F0E585F7D}" destId="{5A89717D-0E9A-4B8B-A08E-2EDAEF97E341}" srcOrd="1" destOrd="0" parTransId="{C0F799AC-A790-4809-893F-9AE5A775617B}" sibTransId="{B2F820FB-8918-4083-A629-767831566F7C}"/>
    <dgm:cxn modelId="{4A4DFC79-B13E-4AB0-8EA4-15DEF13B3344}" type="presOf" srcId="{52BB713D-8D58-4C63-95E8-22786A2174D2}" destId="{15D5AE8F-1E49-4B5C-B724-EA93E6CE2176}" srcOrd="0" destOrd="2" presId="urn:microsoft.com/office/officeart/2008/layout/PictureStrips"/>
    <dgm:cxn modelId="{13492096-5AB5-4E4D-A1AD-162ED28F882C}" srcId="{C2955B04-F25E-4238-AAB2-690F0E585F7D}" destId="{FDC9DDDE-74EF-433D-8E48-01BB223FE540}" srcOrd="0" destOrd="0" parTransId="{111C00AE-3A44-4CF6-A399-4BB5F82EE75B}" sibTransId="{03ECCCB7-DFAC-44E0-B27B-7F0AB21DD33A}"/>
    <dgm:cxn modelId="{FBE415AC-86A0-4A37-A3DC-3BC21E6B1479}" type="presOf" srcId="{85638507-80D3-4148-BDC7-3CA8FEACC552}" destId="{CFB03B07-3717-42CA-9FF3-894D018FAEF8}" srcOrd="0" destOrd="0" presId="urn:microsoft.com/office/officeart/2008/layout/PictureStrips"/>
    <dgm:cxn modelId="{71006AB0-1F97-4F81-9393-EBF8D5C7D12D}" srcId="{EAD9D3A8-0617-4A81-83AA-7E7822D84DB7}" destId="{B0EBFB12-E863-41DF-A54E-D134FF3E7FBD}" srcOrd="0" destOrd="0" parTransId="{215693EE-BD15-4412-9B71-5998827B2880}" sibTransId="{8A0998F2-6C28-4D4E-A8D1-A3E07C3C15B6}"/>
    <dgm:cxn modelId="{80A178B6-CDB9-4204-A8A4-B87390C927C5}" type="presOf" srcId="{5A89717D-0E9A-4B8B-A08E-2EDAEF97E341}" destId="{1B7C8837-FF40-433B-AE59-1B8D5880E977}" srcOrd="0" destOrd="2" presId="urn:microsoft.com/office/officeart/2008/layout/PictureStrips"/>
    <dgm:cxn modelId="{9B397CC8-B4B2-4D1B-9F15-C136753EEE96}" type="presOf" srcId="{D1B36FA2-026E-4CB6-9A2E-F5BB4A2DE847}" destId="{5883DB00-C3E4-411F-8534-46811036159C}" srcOrd="0" destOrd="0" presId="urn:microsoft.com/office/officeart/2008/layout/PictureStrips"/>
    <dgm:cxn modelId="{E5E54DD7-E953-46E7-BAE2-A0970AEB6F2E}" type="presOf" srcId="{B0EBFB12-E863-41DF-A54E-D134FF3E7FBD}" destId="{15D5AE8F-1E49-4B5C-B724-EA93E6CE2176}" srcOrd="0" destOrd="1" presId="urn:microsoft.com/office/officeart/2008/layout/PictureStrips"/>
    <dgm:cxn modelId="{5B8907D8-7598-44AA-A8A4-7C79B9056250}" srcId="{D1B36FA2-026E-4CB6-9A2E-F5BB4A2DE847}" destId="{2A7BB9C0-8500-46A9-B242-C9855C9A81B8}" srcOrd="0" destOrd="0" parTransId="{E9CBE9B6-1FCE-49A3-86DE-2BABC1654FB6}" sibTransId="{F68F6CF2-653F-46DF-8D1F-1F0ED8A9B93D}"/>
    <dgm:cxn modelId="{BF368EF0-20EF-4C67-85F7-8C17EBBD310F}" srcId="{420C2F09-8A59-4A0C-9052-37584B642BC0}" destId="{3E35FD9A-BD6B-4AA3-874C-B92768ACDC6B}" srcOrd="0" destOrd="0" parTransId="{95202072-F9C2-4BF8-B1D4-15364C626135}" sibTransId="{EFE2236D-33E4-4346-8E21-6BCEBF0FAF4E}"/>
    <dgm:cxn modelId="{F00FE9FB-BC12-410A-9166-C75895F9BD42}" srcId="{D1B36FA2-026E-4CB6-9A2E-F5BB4A2DE847}" destId="{388F179D-BDD0-4CBF-93A8-2E9AE52889FC}" srcOrd="1" destOrd="0" parTransId="{2F88C8C6-E71A-4E35-80B5-F23A4E9D531C}" sibTransId="{CCDE2CAB-44B1-412D-A058-19DD53ACB9DA}"/>
    <dgm:cxn modelId="{8CC6E753-6B35-48D9-B80E-95F157170C03}" type="presParOf" srcId="{CFB03B07-3717-42CA-9FF3-894D018FAEF8}" destId="{9E35DC98-6302-476F-9FE7-68C957351968}" srcOrd="0" destOrd="0" presId="urn:microsoft.com/office/officeart/2008/layout/PictureStrips"/>
    <dgm:cxn modelId="{E19D65B8-1A37-40C1-A1BD-6399EB735872}" type="presParOf" srcId="{9E35DC98-6302-476F-9FE7-68C957351968}" destId="{15D5AE8F-1E49-4B5C-B724-EA93E6CE2176}" srcOrd="0" destOrd="0" presId="urn:microsoft.com/office/officeart/2008/layout/PictureStrips"/>
    <dgm:cxn modelId="{A9750992-B11C-46DB-8854-090A4CE98153}" type="presParOf" srcId="{9E35DC98-6302-476F-9FE7-68C957351968}" destId="{869B21EA-CF81-4763-888B-B5F35703EBEE}" srcOrd="1" destOrd="0" presId="urn:microsoft.com/office/officeart/2008/layout/PictureStrips"/>
    <dgm:cxn modelId="{5A7210BE-A0C3-403C-9069-AE270A60996F}" type="presParOf" srcId="{CFB03B07-3717-42CA-9FF3-894D018FAEF8}" destId="{E9F3CD76-9FD3-426E-A980-7C859C9B9C9B}" srcOrd="1" destOrd="0" presId="urn:microsoft.com/office/officeart/2008/layout/PictureStrips"/>
    <dgm:cxn modelId="{2DB0C65E-CB6E-48F3-91D1-69AD836FB12F}" type="presParOf" srcId="{CFB03B07-3717-42CA-9FF3-894D018FAEF8}" destId="{B91AA092-ABB5-4A7B-A7C3-AFADD1EF84A2}" srcOrd="2" destOrd="0" presId="urn:microsoft.com/office/officeart/2008/layout/PictureStrips"/>
    <dgm:cxn modelId="{57C77C3A-9E7C-44AA-A715-290C6263CF0D}" type="presParOf" srcId="{B91AA092-ABB5-4A7B-A7C3-AFADD1EF84A2}" destId="{1B7C8837-FF40-433B-AE59-1B8D5880E977}" srcOrd="0" destOrd="0" presId="urn:microsoft.com/office/officeart/2008/layout/PictureStrips"/>
    <dgm:cxn modelId="{A1C36E86-0E0B-473B-A9AE-32D5298BA132}" type="presParOf" srcId="{B91AA092-ABB5-4A7B-A7C3-AFADD1EF84A2}" destId="{E6234B6D-A6AD-42D4-8E20-A8F8B733310D}" srcOrd="1" destOrd="0" presId="urn:microsoft.com/office/officeart/2008/layout/PictureStrips"/>
    <dgm:cxn modelId="{8A8B3E12-597D-413D-98FC-C770FA2C6762}" type="presParOf" srcId="{CFB03B07-3717-42CA-9FF3-894D018FAEF8}" destId="{4F96BB04-12E1-4C5B-B478-AF189F43A92C}" srcOrd="3" destOrd="0" presId="urn:microsoft.com/office/officeart/2008/layout/PictureStrips"/>
    <dgm:cxn modelId="{2612BCAE-9DC7-4813-901B-36F79E435587}" type="presParOf" srcId="{CFB03B07-3717-42CA-9FF3-894D018FAEF8}" destId="{2D4D12A7-1F79-4BC5-9182-FB88A99CF142}" srcOrd="4" destOrd="0" presId="urn:microsoft.com/office/officeart/2008/layout/PictureStrips"/>
    <dgm:cxn modelId="{EFB6FD68-0F73-40E7-937E-11FCFFADB2D1}" type="presParOf" srcId="{2D4D12A7-1F79-4BC5-9182-FB88A99CF142}" destId="{5883DB00-C3E4-411F-8534-46811036159C}" srcOrd="0" destOrd="0" presId="urn:microsoft.com/office/officeart/2008/layout/PictureStrips"/>
    <dgm:cxn modelId="{9F078815-B9F2-4DD5-90B3-1BB3F043A122}" type="presParOf" srcId="{2D4D12A7-1F79-4BC5-9182-FB88A99CF142}" destId="{40FDC665-8337-4AF8-96B4-CD2DB965D96F}" srcOrd="1" destOrd="0" presId="urn:microsoft.com/office/officeart/2008/layout/PictureStrips"/>
    <dgm:cxn modelId="{F318A8D9-DE5D-4943-A70C-0D5CD44A3BBA}" type="presParOf" srcId="{CFB03B07-3717-42CA-9FF3-894D018FAEF8}" destId="{3673EEB5-F704-4C74-ACB5-B2F70336F080}" srcOrd="5" destOrd="0" presId="urn:microsoft.com/office/officeart/2008/layout/PictureStrips"/>
    <dgm:cxn modelId="{11274E1A-D3B1-47DF-A99C-810E0C338075}" type="presParOf" srcId="{CFB03B07-3717-42CA-9FF3-894D018FAEF8}" destId="{D049D8C8-D703-423A-8AEB-01D62CF4C654}" srcOrd="6" destOrd="0" presId="urn:microsoft.com/office/officeart/2008/layout/PictureStrips"/>
    <dgm:cxn modelId="{B991BA9A-1261-4995-AAF0-F9668B9499D3}" type="presParOf" srcId="{D049D8C8-D703-423A-8AEB-01D62CF4C654}" destId="{5E7463FB-94F0-461A-81F8-4235584DD0B8}" srcOrd="0" destOrd="0" presId="urn:microsoft.com/office/officeart/2008/layout/PictureStrips"/>
    <dgm:cxn modelId="{67596A87-9696-469F-8086-6AB1AB23E88E}" type="presParOf" srcId="{D049D8C8-D703-423A-8AEB-01D62CF4C654}" destId="{97FDDFC8-3B2F-4E09-A445-3246B63372C2}" srcOrd="1" destOrd="0" presId="urn:microsoft.com/office/officeart/2008/layout/PictureStrip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E23A15-38E9-48EC-997E-BEC5653FC39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C4CA3E81-34F9-4096-8AD6-C424F50E65EB}">
      <dgm:prSet phldrT="[Text]"/>
      <dgm:spPr/>
      <dgm:t>
        <a:bodyPr/>
        <a:lstStyle/>
        <a:p>
          <a:pPr>
            <a:buFont typeface="+mj-lt"/>
            <a:buAutoNum type="alphaLcParenR"/>
          </a:pPr>
          <a:r>
            <a:rPr lang="en-GB"/>
            <a:t>The </a:t>
          </a:r>
          <a:r>
            <a:rPr lang="en-GB" b="1"/>
            <a:t>Local Authority</a:t>
          </a:r>
        </a:p>
      </dgm:t>
    </dgm:pt>
    <dgm:pt modelId="{D2D6C672-B9C0-404C-A837-8677C72C9C57}" type="parTrans" cxnId="{95A55B6B-DF3D-40E0-811A-18DB71D95DAE}">
      <dgm:prSet/>
      <dgm:spPr/>
      <dgm:t>
        <a:bodyPr/>
        <a:lstStyle/>
        <a:p>
          <a:endParaRPr lang="en-GB"/>
        </a:p>
      </dgm:t>
    </dgm:pt>
    <dgm:pt modelId="{580D5154-C80D-4FEE-9D5E-C5963CF456B0}" type="sibTrans" cxnId="{95A55B6B-DF3D-40E0-811A-18DB71D95DAE}">
      <dgm:prSet/>
      <dgm:spPr/>
      <dgm:t>
        <a:bodyPr/>
        <a:lstStyle/>
        <a:p>
          <a:endParaRPr lang="en-GB"/>
        </a:p>
      </dgm:t>
    </dgm:pt>
    <dgm:pt modelId="{94224037-9012-4492-98AF-A12FF92EEE57}">
      <dgm:prSet/>
      <dgm:spPr/>
      <dgm:t>
        <a:bodyPr/>
        <a:lstStyle/>
        <a:p>
          <a:pPr>
            <a:buFont typeface="+mj-lt"/>
            <a:buAutoNum type="alphaLcParenR"/>
          </a:pPr>
          <a:r>
            <a:rPr lang="en-GB"/>
            <a:t>a </a:t>
          </a:r>
          <a:r>
            <a:rPr lang="en-GB" b="1"/>
            <a:t>clinical commissioning group (now known as ICB) </a:t>
          </a:r>
          <a:r>
            <a:rPr lang="en-GB"/>
            <a:t>for an area any part of which falls within the local authority area </a:t>
          </a:r>
        </a:p>
      </dgm:t>
    </dgm:pt>
    <dgm:pt modelId="{FBF8D12D-103D-452E-AD49-7FBC6061B46A}" type="parTrans" cxnId="{D4DF0C14-AFC8-46CE-B94F-8B59757762E5}">
      <dgm:prSet/>
      <dgm:spPr/>
      <dgm:t>
        <a:bodyPr/>
        <a:lstStyle/>
        <a:p>
          <a:endParaRPr lang="en-GB"/>
        </a:p>
      </dgm:t>
    </dgm:pt>
    <dgm:pt modelId="{53030AD0-01D1-459C-A63E-A16296F29BED}" type="sibTrans" cxnId="{D4DF0C14-AFC8-46CE-B94F-8B59757762E5}">
      <dgm:prSet/>
      <dgm:spPr/>
      <dgm:t>
        <a:bodyPr/>
        <a:lstStyle/>
        <a:p>
          <a:endParaRPr lang="en-GB"/>
        </a:p>
      </dgm:t>
    </dgm:pt>
    <dgm:pt modelId="{89B8EDF0-0E56-4ED2-80C1-DDFED2117315}">
      <dgm:prSet/>
      <dgm:spPr/>
      <dgm:t>
        <a:bodyPr/>
        <a:lstStyle/>
        <a:p>
          <a:pPr>
            <a:buFont typeface="+mj-lt"/>
            <a:buAutoNum type="alphaLcParenR"/>
          </a:pPr>
          <a:r>
            <a:rPr lang="en-GB"/>
            <a:t>the </a:t>
          </a:r>
          <a:r>
            <a:rPr lang="en-GB" b="1"/>
            <a:t>chief officer of police </a:t>
          </a:r>
          <a:r>
            <a:rPr lang="en-GB"/>
            <a:t>for an area any part of which falls within the local authority area</a:t>
          </a:r>
        </a:p>
      </dgm:t>
    </dgm:pt>
    <dgm:pt modelId="{824212B7-9E78-4A9B-A3FB-1B4295B65215}" type="parTrans" cxnId="{3CAC8605-DAB8-4CFD-BFCC-C966C5CE67D4}">
      <dgm:prSet/>
      <dgm:spPr/>
      <dgm:t>
        <a:bodyPr/>
        <a:lstStyle/>
        <a:p>
          <a:endParaRPr lang="en-GB"/>
        </a:p>
      </dgm:t>
    </dgm:pt>
    <dgm:pt modelId="{8D631498-403E-4F38-A7C0-7EF7217BA8FE}" type="sibTrans" cxnId="{3CAC8605-DAB8-4CFD-BFCC-C966C5CE67D4}">
      <dgm:prSet/>
      <dgm:spPr/>
      <dgm:t>
        <a:bodyPr/>
        <a:lstStyle/>
        <a:p>
          <a:endParaRPr lang="en-GB"/>
        </a:p>
      </dgm:t>
    </dgm:pt>
    <dgm:pt modelId="{0238B43A-2FCE-4037-9868-B83515929F08}" type="pres">
      <dgm:prSet presAssocID="{6BE23A15-38E9-48EC-997E-BEC5653FC390}" presName="linear" presStyleCnt="0">
        <dgm:presLayoutVars>
          <dgm:animLvl val="lvl"/>
          <dgm:resizeHandles val="exact"/>
        </dgm:presLayoutVars>
      </dgm:prSet>
      <dgm:spPr/>
    </dgm:pt>
    <dgm:pt modelId="{83E7CB99-0FFA-410F-8ECF-B78017AC0AD9}" type="pres">
      <dgm:prSet presAssocID="{C4CA3E81-34F9-4096-8AD6-C424F50E65EB}" presName="parentText" presStyleLbl="node1" presStyleIdx="0" presStyleCnt="3">
        <dgm:presLayoutVars>
          <dgm:chMax val="0"/>
          <dgm:bulletEnabled val="1"/>
        </dgm:presLayoutVars>
      </dgm:prSet>
      <dgm:spPr/>
    </dgm:pt>
    <dgm:pt modelId="{B2D28F49-0F52-4F7D-9D72-8B709CA737EB}" type="pres">
      <dgm:prSet presAssocID="{580D5154-C80D-4FEE-9D5E-C5963CF456B0}" presName="spacer" presStyleCnt="0"/>
      <dgm:spPr/>
    </dgm:pt>
    <dgm:pt modelId="{D73837A8-8057-40C6-A39F-E5BE0A26E6CE}" type="pres">
      <dgm:prSet presAssocID="{94224037-9012-4492-98AF-A12FF92EEE57}" presName="parentText" presStyleLbl="node1" presStyleIdx="1" presStyleCnt="3">
        <dgm:presLayoutVars>
          <dgm:chMax val="0"/>
          <dgm:bulletEnabled val="1"/>
        </dgm:presLayoutVars>
      </dgm:prSet>
      <dgm:spPr/>
    </dgm:pt>
    <dgm:pt modelId="{F269A83F-4FA4-4183-8926-2258D1E96A41}" type="pres">
      <dgm:prSet presAssocID="{53030AD0-01D1-459C-A63E-A16296F29BED}" presName="spacer" presStyleCnt="0"/>
      <dgm:spPr/>
    </dgm:pt>
    <dgm:pt modelId="{9087AFC6-311E-42F0-952F-6BD2637C366D}" type="pres">
      <dgm:prSet presAssocID="{89B8EDF0-0E56-4ED2-80C1-DDFED2117315}" presName="parentText" presStyleLbl="node1" presStyleIdx="2" presStyleCnt="3">
        <dgm:presLayoutVars>
          <dgm:chMax val="0"/>
          <dgm:bulletEnabled val="1"/>
        </dgm:presLayoutVars>
      </dgm:prSet>
      <dgm:spPr/>
    </dgm:pt>
  </dgm:ptLst>
  <dgm:cxnLst>
    <dgm:cxn modelId="{3CAC8605-DAB8-4CFD-BFCC-C966C5CE67D4}" srcId="{6BE23A15-38E9-48EC-997E-BEC5653FC390}" destId="{89B8EDF0-0E56-4ED2-80C1-DDFED2117315}" srcOrd="2" destOrd="0" parTransId="{824212B7-9E78-4A9B-A3FB-1B4295B65215}" sibTransId="{8D631498-403E-4F38-A7C0-7EF7217BA8FE}"/>
    <dgm:cxn modelId="{02984407-14AA-4677-BFF6-5B02294F02FD}" type="presOf" srcId="{94224037-9012-4492-98AF-A12FF92EEE57}" destId="{D73837A8-8057-40C6-A39F-E5BE0A26E6CE}" srcOrd="0" destOrd="0" presId="urn:microsoft.com/office/officeart/2005/8/layout/vList2"/>
    <dgm:cxn modelId="{D4DF0C14-AFC8-46CE-B94F-8B59757762E5}" srcId="{6BE23A15-38E9-48EC-997E-BEC5653FC390}" destId="{94224037-9012-4492-98AF-A12FF92EEE57}" srcOrd="1" destOrd="0" parTransId="{FBF8D12D-103D-452E-AD49-7FBC6061B46A}" sibTransId="{53030AD0-01D1-459C-A63E-A16296F29BED}"/>
    <dgm:cxn modelId="{95A55B6B-DF3D-40E0-811A-18DB71D95DAE}" srcId="{6BE23A15-38E9-48EC-997E-BEC5653FC390}" destId="{C4CA3E81-34F9-4096-8AD6-C424F50E65EB}" srcOrd="0" destOrd="0" parTransId="{D2D6C672-B9C0-404C-A837-8677C72C9C57}" sibTransId="{580D5154-C80D-4FEE-9D5E-C5963CF456B0}"/>
    <dgm:cxn modelId="{4F2FE177-C45A-407E-9ADA-21E7E1E582FE}" type="presOf" srcId="{6BE23A15-38E9-48EC-997E-BEC5653FC390}" destId="{0238B43A-2FCE-4037-9868-B83515929F08}" srcOrd="0" destOrd="0" presId="urn:microsoft.com/office/officeart/2005/8/layout/vList2"/>
    <dgm:cxn modelId="{4943C3B4-DC6A-4C63-A825-75C4040684D6}" type="presOf" srcId="{89B8EDF0-0E56-4ED2-80C1-DDFED2117315}" destId="{9087AFC6-311E-42F0-952F-6BD2637C366D}" srcOrd="0" destOrd="0" presId="urn:microsoft.com/office/officeart/2005/8/layout/vList2"/>
    <dgm:cxn modelId="{3E0813E7-8971-43E7-B8AA-77025B8F36DA}" type="presOf" srcId="{C4CA3E81-34F9-4096-8AD6-C424F50E65EB}" destId="{83E7CB99-0FFA-410F-8ECF-B78017AC0AD9}" srcOrd="0" destOrd="0" presId="urn:microsoft.com/office/officeart/2005/8/layout/vList2"/>
    <dgm:cxn modelId="{C0DE9349-E4BA-4AAE-91CC-28691CAA489B}" type="presParOf" srcId="{0238B43A-2FCE-4037-9868-B83515929F08}" destId="{83E7CB99-0FFA-410F-8ECF-B78017AC0AD9}" srcOrd="0" destOrd="0" presId="urn:microsoft.com/office/officeart/2005/8/layout/vList2"/>
    <dgm:cxn modelId="{91D3D442-59D3-4F94-9414-84D87044FED4}" type="presParOf" srcId="{0238B43A-2FCE-4037-9868-B83515929F08}" destId="{B2D28F49-0F52-4F7D-9D72-8B709CA737EB}" srcOrd="1" destOrd="0" presId="urn:microsoft.com/office/officeart/2005/8/layout/vList2"/>
    <dgm:cxn modelId="{3BDD8318-0E3D-479C-8A75-550346D09DED}" type="presParOf" srcId="{0238B43A-2FCE-4037-9868-B83515929F08}" destId="{D73837A8-8057-40C6-A39F-E5BE0A26E6CE}" srcOrd="2" destOrd="0" presId="urn:microsoft.com/office/officeart/2005/8/layout/vList2"/>
    <dgm:cxn modelId="{AA84ABD5-50D3-4425-9C40-983932B6BD56}" type="presParOf" srcId="{0238B43A-2FCE-4037-9868-B83515929F08}" destId="{F269A83F-4FA4-4183-8926-2258D1E96A41}" srcOrd="3" destOrd="0" presId="urn:microsoft.com/office/officeart/2005/8/layout/vList2"/>
    <dgm:cxn modelId="{AB19E7C0-0DBB-4566-866F-CD6245FD4720}" type="presParOf" srcId="{0238B43A-2FCE-4037-9868-B83515929F08}" destId="{9087AFC6-311E-42F0-952F-6BD2637C366D}" srcOrd="4"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83FAA4-10D1-46AE-936A-C12FB0C10AC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863CAE25-3854-4375-89A4-C620B4055774}">
      <dgm:prSet phldrT="[Text]"/>
      <dgm:spPr/>
      <dgm:t>
        <a:bodyPr/>
        <a:lstStyle/>
        <a:p>
          <a:r>
            <a:rPr lang="en-GB"/>
            <a:t>To promote the commissioning of services in a coordinated way and the co-operation and integration between universal services and specialist support services.</a:t>
          </a:r>
        </a:p>
      </dgm:t>
    </dgm:pt>
    <dgm:pt modelId="{C1516FF3-B6AB-427F-9835-5E72684A7ECC}" type="parTrans" cxnId="{9C9CFCC5-5EC6-4567-989D-28BEDC7F0E09}">
      <dgm:prSet/>
      <dgm:spPr/>
      <dgm:t>
        <a:bodyPr/>
        <a:lstStyle/>
        <a:p>
          <a:endParaRPr lang="en-GB"/>
        </a:p>
      </dgm:t>
    </dgm:pt>
    <dgm:pt modelId="{C7E14E47-F921-4946-BFB4-4B1E3DED88BF}" type="sibTrans" cxnId="{9C9CFCC5-5EC6-4567-989D-28BEDC7F0E09}">
      <dgm:prSet/>
      <dgm:spPr/>
      <dgm:t>
        <a:bodyPr/>
        <a:lstStyle/>
        <a:p>
          <a:endParaRPr lang="en-GB"/>
        </a:p>
      </dgm:t>
    </dgm:pt>
    <dgm:pt modelId="{F8C6F6CB-439A-4737-BFC3-F3833283A5D5}">
      <dgm:prSet/>
      <dgm:spPr/>
      <dgm:t>
        <a:bodyPr/>
        <a:lstStyle/>
        <a:p>
          <a:r>
            <a:rPr lang="en-GB"/>
            <a:t>To co-ordinate their safeguarding services; act as a strategic leadership group in supporting and engaging others; and implement local and national learning, including from serious safeguarding incidents. </a:t>
          </a:r>
        </a:p>
      </dgm:t>
    </dgm:pt>
    <dgm:pt modelId="{140DB7C2-0321-4583-A532-38B2E103F912}" type="parTrans" cxnId="{B1BC1191-16FB-401B-8AD6-43F187FA2C4A}">
      <dgm:prSet/>
      <dgm:spPr/>
      <dgm:t>
        <a:bodyPr/>
        <a:lstStyle/>
        <a:p>
          <a:endParaRPr lang="en-GB"/>
        </a:p>
      </dgm:t>
    </dgm:pt>
    <dgm:pt modelId="{22A906DE-D95B-420E-BA6E-EB9A16DF8F64}" type="sibTrans" cxnId="{B1BC1191-16FB-401B-8AD6-43F187FA2C4A}">
      <dgm:prSet/>
      <dgm:spPr/>
      <dgm:t>
        <a:bodyPr/>
        <a:lstStyle/>
        <a:p>
          <a:endParaRPr lang="en-GB"/>
        </a:p>
      </dgm:t>
    </dgm:pt>
    <dgm:pt modelId="{8CE79434-1134-437C-B16F-8B10C077043A}">
      <dgm:prSet/>
      <dgm:spPr/>
      <dgm:t>
        <a:bodyPr/>
        <a:lstStyle/>
        <a:p>
          <a:r>
            <a:rPr lang="en-GB"/>
            <a:t>Make children’s safeguarding personal through working collaboratively and creatively with children and families. </a:t>
          </a:r>
        </a:p>
      </dgm:t>
    </dgm:pt>
    <dgm:pt modelId="{B6A52386-C2E5-4264-B391-16268081FC5F}" type="parTrans" cxnId="{7B33B776-7B0A-46E7-B7E9-6C078BDDC3C0}">
      <dgm:prSet/>
      <dgm:spPr/>
      <dgm:t>
        <a:bodyPr/>
        <a:lstStyle/>
        <a:p>
          <a:endParaRPr lang="en-GB"/>
        </a:p>
      </dgm:t>
    </dgm:pt>
    <dgm:pt modelId="{D33467FB-40A3-4154-AE92-FFA13C74FAC8}" type="sibTrans" cxnId="{7B33B776-7B0A-46E7-B7E9-6C078BDDC3C0}">
      <dgm:prSet/>
      <dgm:spPr/>
      <dgm:t>
        <a:bodyPr/>
        <a:lstStyle/>
        <a:p>
          <a:endParaRPr lang="en-GB"/>
        </a:p>
      </dgm:t>
    </dgm:pt>
    <dgm:pt modelId="{FCF3B87E-779E-47BF-BA80-1BCE2B6D30CD}">
      <dgm:prSet/>
      <dgm:spPr/>
      <dgm:t>
        <a:bodyPr/>
        <a:lstStyle/>
        <a:p>
          <a:r>
            <a:rPr lang="en-GB"/>
            <a:t>Lead on system change to develop and implement new and innovative ways of working. </a:t>
          </a:r>
        </a:p>
      </dgm:t>
    </dgm:pt>
    <dgm:pt modelId="{4C7F5E76-BAE6-468D-9218-7A118A383BDC}" type="parTrans" cxnId="{8A0B2B5B-6EB5-4EAC-969A-AD84DF96BE52}">
      <dgm:prSet/>
      <dgm:spPr/>
      <dgm:t>
        <a:bodyPr/>
        <a:lstStyle/>
        <a:p>
          <a:endParaRPr lang="en-GB"/>
        </a:p>
      </dgm:t>
    </dgm:pt>
    <dgm:pt modelId="{D49BAA0C-359A-4A27-8EAB-99FCF7A7DC69}" type="sibTrans" cxnId="{8A0B2B5B-6EB5-4EAC-969A-AD84DF96BE52}">
      <dgm:prSet/>
      <dgm:spPr/>
      <dgm:t>
        <a:bodyPr/>
        <a:lstStyle/>
        <a:p>
          <a:endParaRPr lang="en-GB"/>
        </a:p>
      </dgm:t>
    </dgm:pt>
    <dgm:pt modelId="{9F0F9352-7653-4AEC-AA58-FCA610B14740}">
      <dgm:prSet/>
      <dgm:spPr/>
      <dgm:t>
        <a:bodyPr/>
        <a:lstStyle/>
        <a:p>
          <a:r>
            <a:rPr lang="en-GB"/>
            <a:t>Continue to develop learning and improvement activity to continually improve systems and multi-agency practice. </a:t>
          </a:r>
        </a:p>
      </dgm:t>
    </dgm:pt>
    <dgm:pt modelId="{0D6883EC-AD51-4FA4-A626-48FAFFB3CE63}" type="parTrans" cxnId="{64A828FF-2801-4995-8138-87C09B7028C1}">
      <dgm:prSet/>
      <dgm:spPr/>
      <dgm:t>
        <a:bodyPr/>
        <a:lstStyle/>
        <a:p>
          <a:endParaRPr lang="en-GB"/>
        </a:p>
      </dgm:t>
    </dgm:pt>
    <dgm:pt modelId="{64994B5D-9110-4CF4-98D0-4E2952803EC6}" type="sibTrans" cxnId="{64A828FF-2801-4995-8138-87C09B7028C1}">
      <dgm:prSet/>
      <dgm:spPr/>
      <dgm:t>
        <a:bodyPr/>
        <a:lstStyle/>
        <a:p>
          <a:endParaRPr lang="en-GB"/>
        </a:p>
      </dgm:t>
    </dgm:pt>
    <dgm:pt modelId="{60A9CCD7-36AF-44B9-AE79-671D587401D9}">
      <dgm:prSet/>
      <dgm:spPr/>
      <dgm:t>
        <a:bodyPr/>
        <a:lstStyle/>
        <a:p>
          <a:r>
            <a:rPr lang="en-GB"/>
            <a:t>Provide robust scrutiny, challenge, and assurance to stakeholders in relation to the effectiveness of safeguarding arrangements in Gateshead. </a:t>
          </a:r>
        </a:p>
      </dgm:t>
    </dgm:pt>
    <dgm:pt modelId="{4A85A71C-93AE-48FE-B01F-785DE38E76B9}" type="parTrans" cxnId="{7B88D608-796C-4F8D-94F4-54FECDF8ED08}">
      <dgm:prSet/>
      <dgm:spPr/>
      <dgm:t>
        <a:bodyPr/>
        <a:lstStyle/>
        <a:p>
          <a:endParaRPr lang="en-GB"/>
        </a:p>
      </dgm:t>
    </dgm:pt>
    <dgm:pt modelId="{EC177CEC-D455-406A-814B-8F05C7347A71}" type="sibTrans" cxnId="{7B88D608-796C-4F8D-94F4-54FECDF8ED08}">
      <dgm:prSet/>
      <dgm:spPr/>
      <dgm:t>
        <a:bodyPr/>
        <a:lstStyle/>
        <a:p>
          <a:endParaRPr lang="en-GB"/>
        </a:p>
      </dgm:t>
    </dgm:pt>
    <dgm:pt modelId="{9D4B572A-6625-4930-AD1C-E43DDF1A2084}">
      <dgm:prSet/>
      <dgm:spPr/>
      <dgm:t>
        <a:bodyPr/>
        <a:lstStyle/>
        <a:p>
          <a:r>
            <a:rPr lang="en-GB"/>
            <a:t>Drive an even stronger partnership with schools, colleges, early years, childcare and local agencies. </a:t>
          </a:r>
        </a:p>
      </dgm:t>
    </dgm:pt>
    <dgm:pt modelId="{E4B77911-B3BA-4DE3-9902-41C639C021A5}" type="parTrans" cxnId="{3D09D564-5D28-4061-863B-E23260811E3E}">
      <dgm:prSet/>
      <dgm:spPr/>
      <dgm:t>
        <a:bodyPr/>
        <a:lstStyle/>
        <a:p>
          <a:endParaRPr lang="en-GB"/>
        </a:p>
      </dgm:t>
    </dgm:pt>
    <dgm:pt modelId="{66A79CF6-0AC8-4390-B0D8-2B8CE596CA41}" type="sibTrans" cxnId="{3D09D564-5D28-4061-863B-E23260811E3E}">
      <dgm:prSet/>
      <dgm:spPr/>
      <dgm:t>
        <a:bodyPr/>
        <a:lstStyle/>
        <a:p>
          <a:endParaRPr lang="en-GB"/>
        </a:p>
      </dgm:t>
    </dgm:pt>
    <dgm:pt modelId="{7FFBAB6E-3526-4F47-886E-AEE7501F0E34}">
      <dgm:prSet/>
      <dgm:spPr/>
      <dgm:t>
        <a:bodyPr/>
        <a:lstStyle/>
        <a:p>
          <a:r>
            <a:rPr lang="en-GB"/>
            <a:t>Have in place arrangements to review all deaths of children normally resident in Gateshead (Gateshead Council and Newcastle Gateshead Clinical Commissioning Group) </a:t>
          </a:r>
        </a:p>
      </dgm:t>
    </dgm:pt>
    <dgm:pt modelId="{39B28531-EBA3-494F-82F7-4D7CB5268773}" type="parTrans" cxnId="{AAB2F61E-53BB-42D7-9923-7210B90B2455}">
      <dgm:prSet/>
      <dgm:spPr/>
      <dgm:t>
        <a:bodyPr/>
        <a:lstStyle/>
        <a:p>
          <a:endParaRPr lang="en-GB"/>
        </a:p>
      </dgm:t>
    </dgm:pt>
    <dgm:pt modelId="{E57C4EC0-D399-45AE-B1C1-9C381C677F8E}" type="sibTrans" cxnId="{AAB2F61E-53BB-42D7-9923-7210B90B2455}">
      <dgm:prSet/>
      <dgm:spPr/>
      <dgm:t>
        <a:bodyPr/>
        <a:lstStyle/>
        <a:p>
          <a:endParaRPr lang="en-GB"/>
        </a:p>
      </dgm:t>
    </dgm:pt>
    <dgm:pt modelId="{03F914B7-D40D-4FE6-8C28-6FD76AAB96B9}">
      <dgm:prSet/>
      <dgm:spPr/>
      <dgm:t>
        <a:bodyPr/>
        <a:lstStyle/>
        <a:p>
          <a:r>
            <a:rPr lang="en-GB"/>
            <a:t>Promote equality of opportunity to meet the diverse needs of children through consultation with them and parents about strategic priorities. </a:t>
          </a:r>
        </a:p>
      </dgm:t>
    </dgm:pt>
    <dgm:pt modelId="{1EC820D2-BCC3-423B-ADBA-A867750C3FAB}" type="parTrans" cxnId="{3CB97CD9-7E81-4192-B94F-4385277F8FF5}">
      <dgm:prSet/>
      <dgm:spPr/>
      <dgm:t>
        <a:bodyPr/>
        <a:lstStyle/>
        <a:p>
          <a:endParaRPr lang="en-GB"/>
        </a:p>
      </dgm:t>
    </dgm:pt>
    <dgm:pt modelId="{ACAD7741-5CC0-48F3-AE2E-54AE4C0AF562}" type="sibTrans" cxnId="{3CB97CD9-7E81-4192-B94F-4385277F8FF5}">
      <dgm:prSet/>
      <dgm:spPr/>
      <dgm:t>
        <a:bodyPr/>
        <a:lstStyle/>
        <a:p>
          <a:endParaRPr lang="en-GB"/>
        </a:p>
      </dgm:t>
    </dgm:pt>
    <dgm:pt modelId="{99299F7E-EB01-4D7C-9DA5-B603FE8DB500}">
      <dgm:prSet/>
      <dgm:spPr/>
      <dgm:t>
        <a:bodyPr/>
        <a:lstStyle/>
        <a:p>
          <a:r>
            <a:rPr lang="en-GB"/>
            <a:t>Publish local safeguarding arrangements and report on the effectiveness of these at least once in every 12-month period, seeking assurance from agencies that they are fulfilling their safeguarding responsibilities, which will be available in the public domain.</a:t>
          </a:r>
        </a:p>
      </dgm:t>
    </dgm:pt>
    <dgm:pt modelId="{DA9006E7-1E33-4532-BBDC-2A1D00D5F16D}" type="parTrans" cxnId="{87218887-0BAA-42C5-ADFC-51DBC50450C9}">
      <dgm:prSet/>
      <dgm:spPr/>
      <dgm:t>
        <a:bodyPr/>
        <a:lstStyle/>
        <a:p>
          <a:endParaRPr lang="en-GB"/>
        </a:p>
      </dgm:t>
    </dgm:pt>
    <dgm:pt modelId="{99D56E40-F0ED-4515-BB5C-3015ADA33FA0}" type="sibTrans" cxnId="{87218887-0BAA-42C5-ADFC-51DBC50450C9}">
      <dgm:prSet/>
      <dgm:spPr/>
      <dgm:t>
        <a:bodyPr/>
        <a:lstStyle/>
        <a:p>
          <a:endParaRPr lang="en-GB"/>
        </a:p>
      </dgm:t>
    </dgm:pt>
    <dgm:pt modelId="{8EBB7040-260E-427F-9257-DCBCE73642C8}" type="pres">
      <dgm:prSet presAssocID="{EB83FAA4-10D1-46AE-936A-C12FB0C10AC8}" presName="linear" presStyleCnt="0">
        <dgm:presLayoutVars>
          <dgm:animLvl val="lvl"/>
          <dgm:resizeHandles val="exact"/>
        </dgm:presLayoutVars>
      </dgm:prSet>
      <dgm:spPr/>
    </dgm:pt>
    <dgm:pt modelId="{972CAEDD-AA85-4CB9-86C0-3DE0962CFA76}" type="pres">
      <dgm:prSet presAssocID="{863CAE25-3854-4375-89A4-C620B4055774}" presName="parentText" presStyleLbl="node1" presStyleIdx="0" presStyleCnt="10">
        <dgm:presLayoutVars>
          <dgm:chMax val="0"/>
          <dgm:bulletEnabled val="1"/>
        </dgm:presLayoutVars>
      </dgm:prSet>
      <dgm:spPr/>
    </dgm:pt>
    <dgm:pt modelId="{2518ACE7-1A38-4C24-85AC-1FEC21363C93}" type="pres">
      <dgm:prSet presAssocID="{C7E14E47-F921-4946-BFB4-4B1E3DED88BF}" presName="spacer" presStyleCnt="0"/>
      <dgm:spPr/>
    </dgm:pt>
    <dgm:pt modelId="{76AA9CFD-0CA7-4FDF-A165-D17CC04F2873}" type="pres">
      <dgm:prSet presAssocID="{F8C6F6CB-439A-4737-BFC3-F3833283A5D5}" presName="parentText" presStyleLbl="node1" presStyleIdx="1" presStyleCnt="10">
        <dgm:presLayoutVars>
          <dgm:chMax val="0"/>
          <dgm:bulletEnabled val="1"/>
        </dgm:presLayoutVars>
      </dgm:prSet>
      <dgm:spPr/>
    </dgm:pt>
    <dgm:pt modelId="{A88AD320-E9C9-41C4-8E08-54CED62AE6F5}" type="pres">
      <dgm:prSet presAssocID="{22A906DE-D95B-420E-BA6E-EB9A16DF8F64}" presName="spacer" presStyleCnt="0"/>
      <dgm:spPr/>
    </dgm:pt>
    <dgm:pt modelId="{FAEF6AB0-5774-4B34-BAF9-C03ED14BEBDD}" type="pres">
      <dgm:prSet presAssocID="{8CE79434-1134-437C-B16F-8B10C077043A}" presName="parentText" presStyleLbl="node1" presStyleIdx="2" presStyleCnt="10">
        <dgm:presLayoutVars>
          <dgm:chMax val="0"/>
          <dgm:bulletEnabled val="1"/>
        </dgm:presLayoutVars>
      </dgm:prSet>
      <dgm:spPr/>
    </dgm:pt>
    <dgm:pt modelId="{C5E6A039-CD16-4E11-8ACD-9E3E33E0B572}" type="pres">
      <dgm:prSet presAssocID="{D33467FB-40A3-4154-AE92-FFA13C74FAC8}" presName="spacer" presStyleCnt="0"/>
      <dgm:spPr/>
    </dgm:pt>
    <dgm:pt modelId="{40713DE9-A455-4C99-8B96-029BA353B790}" type="pres">
      <dgm:prSet presAssocID="{FCF3B87E-779E-47BF-BA80-1BCE2B6D30CD}" presName="parentText" presStyleLbl="node1" presStyleIdx="3" presStyleCnt="10">
        <dgm:presLayoutVars>
          <dgm:chMax val="0"/>
          <dgm:bulletEnabled val="1"/>
        </dgm:presLayoutVars>
      </dgm:prSet>
      <dgm:spPr/>
    </dgm:pt>
    <dgm:pt modelId="{0D9CDBD5-E5B3-4739-9421-043B9235BA60}" type="pres">
      <dgm:prSet presAssocID="{D49BAA0C-359A-4A27-8EAB-99FCF7A7DC69}" presName="spacer" presStyleCnt="0"/>
      <dgm:spPr/>
    </dgm:pt>
    <dgm:pt modelId="{81079E01-030C-4AF4-917D-CC58C75BEDEB}" type="pres">
      <dgm:prSet presAssocID="{9F0F9352-7653-4AEC-AA58-FCA610B14740}" presName="parentText" presStyleLbl="node1" presStyleIdx="4" presStyleCnt="10">
        <dgm:presLayoutVars>
          <dgm:chMax val="0"/>
          <dgm:bulletEnabled val="1"/>
        </dgm:presLayoutVars>
      </dgm:prSet>
      <dgm:spPr/>
    </dgm:pt>
    <dgm:pt modelId="{4E9A8328-A68A-462E-8CA4-99DC4C099CA8}" type="pres">
      <dgm:prSet presAssocID="{64994B5D-9110-4CF4-98D0-4E2952803EC6}" presName="spacer" presStyleCnt="0"/>
      <dgm:spPr/>
    </dgm:pt>
    <dgm:pt modelId="{600216D0-349E-487D-AA38-F84369E154FB}" type="pres">
      <dgm:prSet presAssocID="{60A9CCD7-36AF-44B9-AE79-671D587401D9}" presName="parentText" presStyleLbl="node1" presStyleIdx="5" presStyleCnt="10">
        <dgm:presLayoutVars>
          <dgm:chMax val="0"/>
          <dgm:bulletEnabled val="1"/>
        </dgm:presLayoutVars>
      </dgm:prSet>
      <dgm:spPr/>
    </dgm:pt>
    <dgm:pt modelId="{CB34E29F-505E-4BCE-BF71-9E8537232C75}" type="pres">
      <dgm:prSet presAssocID="{EC177CEC-D455-406A-814B-8F05C7347A71}" presName="spacer" presStyleCnt="0"/>
      <dgm:spPr/>
    </dgm:pt>
    <dgm:pt modelId="{79EA5A7F-F84A-44B9-A27D-D771FF3E7A47}" type="pres">
      <dgm:prSet presAssocID="{9D4B572A-6625-4930-AD1C-E43DDF1A2084}" presName="parentText" presStyleLbl="node1" presStyleIdx="6" presStyleCnt="10">
        <dgm:presLayoutVars>
          <dgm:chMax val="0"/>
          <dgm:bulletEnabled val="1"/>
        </dgm:presLayoutVars>
      </dgm:prSet>
      <dgm:spPr/>
    </dgm:pt>
    <dgm:pt modelId="{2B2E29B7-F06E-40E5-B058-28D6558D910D}" type="pres">
      <dgm:prSet presAssocID="{66A79CF6-0AC8-4390-B0D8-2B8CE596CA41}" presName="spacer" presStyleCnt="0"/>
      <dgm:spPr/>
    </dgm:pt>
    <dgm:pt modelId="{05927974-8094-4581-9D4A-AEB5B18B7F24}" type="pres">
      <dgm:prSet presAssocID="{7FFBAB6E-3526-4F47-886E-AEE7501F0E34}" presName="parentText" presStyleLbl="node1" presStyleIdx="7" presStyleCnt="10">
        <dgm:presLayoutVars>
          <dgm:chMax val="0"/>
          <dgm:bulletEnabled val="1"/>
        </dgm:presLayoutVars>
      </dgm:prSet>
      <dgm:spPr/>
    </dgm:pt>
    <dgm:pt modelId="{BC013D9A-A06C-4BA5-8C5E-CCB5CA67D56F}" type="pres">
      <dgm:prSet presAssocID="{E57C4EC0-D399-45AE-B1C1-9C381C677F8E}" presName="spacer" presStyleCnt="0"/>
      <dgm:spPr/>
    </dgm:pt>
    <dgm:pt modelId="{611792D8-E30B-4256-8828-6B60EDBC8AD2}" type="pres">
      <dgm:prSet presAssocID="{03F914B7-D40D-4FE6-8C28-6FD76AAB96B9}" presName="parentText" presStyleLbl="node1" presStyleIdx="8" presStyleCnt="10">
        <dgm:presLayoutVars>
          <dgm:chMax val="0"/>
          <dgm:bulletEnabled val="1"/>
        </dgm:presLayoutVars>
      </dgm:prSet>
      <dgm:spPr/>
    </dgm:pt>
    <dgm:pt modelId="{A5CFD64F-09B2-49D0-B100-62A702D14C5D}" type="pres">
      <dgm:prSet presAssocID="{ACAD7741-5CC0-48F3-AE2E-54AE4C0AF562}" presName="spacer" presStyleCnt="0"/>
      <dgm:spPr/>
    </dgm:pt>
    <dgm:pt modelId="{13185965-9D0A-47F7-B023-1ED0568CD69C}" type="pres">
      <dgm:prSet presAssocID="{99299F7E-EB01-4D7C-9DA5-B603FE8DB500}" presName="parentText" presStyleLbl="node1" presStyleIdx="9" presStyleCnt="10">
        <dgm:presLayoutVars>
          <dgm:chMax val="0"/>
          <dgm:bulletEnabled val="1"/>
        </dgm:presLayoutVars>
      </dgm:prSet>
      <dgm:spPr/>
    </dgm:pt>
  </dgm:ptLst>
  <dgm:cxnLst>
    <dgm:cxn modelId="{7B88D608-796C-4F8D-94F4-54FECDF8ED08}" srcId="{EB83FAA4-10D1-46AE-936A-C12FB0C10AC8}" destId="{60A9CCD7-36AF-44B9-AE79-671D587401D9}" srcOrd="5" destOrd="0" parTransId="{4A85A71C-93AE-48FE-B01F-785DE38E76B9}" sibTransId="{EC177CEC-D455-406A-814B-8F05C7347A71}"/>
    <dgm:cxn modelId="{495AA80A-0DF5-49EF-9392-43AE7E4F4BBF}" type="presOf" srcId="{FCF3B87E-779E-47BF-BA80-1BCE2B6D30CD}" destId="{40713DE9-A455-4C99-8B96-029BA353B790}" srcOrd="0" destOrd="0" presId="urn:microsoft.com/office/officeart/2005/8/layout/vList2"/>
    <dgm:cxn modelId="{C158AE0F-B88B-4DDC-8B5E-5ED9AD12E752}" type="presOf" srcId="{99299F7E-EB01-4D7C-9DA5-B603FE8DB500}" destId="{13185965-9D0A-47F7-B023-1ED0568CD69C}" srcOrd="0" destOrd="0" presId="urn:microsoft.com/office/officeart/2005/8/layout/vList2"/>
    <dgm:cxn modelId="{AAB2F61E-53BB-42D7-9923-7210B90B2455}" srcId="{EB83FAA4-10D1-46AE-936A-C12FB0C10AC8}" destId="{7FFBAB6E-3526-4F47-886E-AEE7501F0E34}" srcOrd="7" destOrd="0" parTransId="{39B28531-EBA3-494F-82F7-4D7CB5268773}" sibTransId="{E57C4EC0-D399-45AE-B1C1-9C381C677F8E}"/>
    <dgm:cxn modelId="{518FE82F-242E-4B04-AC1B-A4FD886E5F22}" type="presOf" srcId="{7FFBAB6E-3526-4F47-886E-AEE7501F0E34}" destId="{05927974-8094-4581-9D4A-AEB5B18B7F24}" srcOrd="0" destOrd="0" presId="urn:microsoft.com/office/officeart/2005/8/layout/vList2"/>
    <dgm:cxn modelId="{6B13D433-F4C3-448B-88A0-73DFE74B162D}" type="presOf" srcId="{03F914B7-D40D-4FE6-8C28-6FD76AAB96B9}" destId="{611792D8-E30B-4256-8828-6B60EDBC8AD2}" srcOrd="0" destOrd="0" presId="urn:microsoft.com/office/officeart/2005/8/layout/vList2"/>
    <dgm:cxn modelId="{EBFE0E3E-368C-4FFC-9F06-E8DFFFC0FB6C}" type="presOf" srcId="{8CE79434-1134-437C-B16F-8B10C077043A}" destId="{FAEF6AB0-5774-4B34-BAF9-C03ED14BEBDD}" srcOrd="0" destOrd="0" presId="urn:microsoft.com/office/officeart/2005/8/layout/vList2"/>
    <dgm:cxn modelId="{8A0B2B5B-6EB5-4EAC-969A-AD84DF96BE52}" srcId="{EB83FAA4-10D1-46AE-936A-C12FB0C10AC8}" destId="{FCF3B87E-779E-47BF-BA80-1BCE2B6D30CD}" srcOrd="3" destOrd="0" parTransId="{4C7F5E76-BAE6-468D-9218-7A118A383BDC}" sibTransId="{D49BAA0C-359A-4A27-8EAB-99FCF7A7DC69}"/>
    <dgm:cxn modelId="{3D09D564-5D28-4061-863B-E23260811E3E}" srcId="{EB83FAA4-10D1-46AE-936A-C12FB0C10AC8}" destId="{9D4B572A-6625-4930-AD1C-E43DDF1A2084}" srcOrd="6" destOrd="0" parTransId="{E4B77911-B3BA-4DE3-9902-41C639C021A5}" sibTransId="{66A79CF6-0AC8-4390-B0D8-2B8CE596CA41}"/>
    <dgm:cxn modelId="{F1B7814F-8BA7-48DF-B5FD-B580A7F495E5}" type="presOf" srcId="{EB83FAA4-10D1-46AE-936A-C12FB0C10AC8}" destId="{8EBB7040-260E-427F-9257-DCBCE73642C8}" srcOrd="0" destOrd="0" presId="urn:microsoft.com/office/officeart/2005/8/layout/vList2"/>
    <dgm:cxn modelId="{7B33B776-7B0A-46E7-B7E9-6C078BDDC3C0}" srcId="{EB83FAA4-10D1-46AE-936A-C12FB0C10AC8}" destId="{8CE79434-1134-437C-B16F-8B10C077043A}" srcOrd="2" destOrd="0" parTransId="{B6A52386-C2E5-4264-B391-16268081FC5F}" sibTransId="{D33467FB-40A3-4154-AE92-FFA13C74FAC8}"/>
    <dgm:cxn modelId="{78600885-AAD7-4A5F-9855-965B907815C1}" type="presOf" srcId="{F8C6F6CB-439A-4737-BFC3-F3833283A5D5}" destId="{76AA9CFD-0CA7-4FDF-A165-D17CC04F2873}" srcOrd="0" destOrd="0" presId="urn:microsoft.com/office/officeart/2005/8/layout/vList2"/>
    <dgm:cxn modelId="{87218887-0BAA-42C5-ADFC-51DBC50450C9}" srcId="{EB83FAA4-10D1-46AE-936A-C12FB0C10AC8}" destId="{99299F7E-EB01-4D7C-9DA5-B603FE8DB500}" srcOrd="9" destOrd="0" parTransId="{DA9006E7-1E33-4532-BBDC-2A1D00D5F16D}" sibTransId="{99D56E40-F0ED-4515-BB5C-3015ADA33FA0}"/>
    <dgm:cxn modelId="{B1BC1191-16FB-401B-8AD6-43F187FA2C4A}" srcId="{EB83FAA4-10D1-46AE-936A-C12FB0C10AC8}" destId="{F8C6F6CB-439A-4737-BFC3-F3833283A5D5}" srcOrd="1" destOrd="0" parTransId="{140DB7C2-0321-4583-A532-38B2E103F912}" sibTransId="{22A906DE-D95B-420E-BA6E-EB9A16DF8F64}"/>
    <dgm:cxn modelId="{9A7C51AC-A668-4373-B9B8-A989B5BA0A0B}" type="presOf" srcId="{9D4B572A-6625-4930-AD1C-E43DDF1A2084}" destId="{79EA5A7F-F84A-44B9-A27D-D771FF3E7A47}" srcOrd="0" destOrd="0" presId="urn:microsoft.com/office/officeart/2005/8/layout/vList2"/>
    <dgm:cxn modelId="{C7CC64B0-BCCE-4FEC-92DE-11F1C3A7CDA0}" type="presOf" srcId="{9F0F9352-7653-4AEC-AA58-FCA610B14740}" destId="{81079E01-030C-4AF4-917D-CC58C75BEDEB}" srcOrd="0" destOrd="0" presId="urn:microsoft.com/office/officeart/2005/8/layout/vList2"/>
    <dgm:cxn modelId="{9C9CFCC5-5EC6-4567-989D-28BEDC7F0E09}" srcId="{EB83FAA4-10D1-46AE-936A-C12FB0C10AC8}" destId="{863CAE25-3854-4375-89A4-C620B4055774}" srcOrd="0" destOrd="0" parTransId="{C1516FF3-B6AB-427F-9835-5E72684A7ECC}" sibTransId="{C7E14E47-F921-4946-BFB4-4B1E3DED88BF}"/>
    <dgm:cxn modelId="{3CB97CD9-7E81-4192-B94F-4385277F8FF5}" srcId="{EB83FAA4-10D1-46AE-936A-C12FB0C10AC8}" destId="{03F914B7-D40D-4FE6-8C28-6FD76AAB96B9}" srcOrd="8" destOrd="0" parTransId="{1EC820D2-BCC3-423B-ADBA-A867750C3FAB}" sibTransId="{ACAD7741-5CC0-48F3-AE2E-54AE4C0AF562}"/>
    <dgm:cxn modelId="{9F80F5DA-84C0-4D9E-AEA2-9DDF52D48440}" type="presOf" srcId="{60A9CCD7-36AF-44B9-AE79-671D587401D9}" destId="{600216D0-349E-487D-AA38-F84369E154FB}" srcOrd="0" destOrd="0" presId="urn:microsoft.com/office/officeart/2005/8/layout/vList2"/>
    <dgm:cxn modelId="{D7541FFE-4BE1-4227-98D0-A7C3A13DA728}" type="presOf" srcId="{863CAE25-3854-4375-89A4-C620B4055774}" destId="{972CAEDD-AA85-4CB9-86C0-3DE0962CFA76}" srcOrd="0" destOrd="0" presId="urn:microsoft.com/office/officeart/2005/8/layout/vList2"/>
    <dgm:cxn modelId="{64A828FF-2801-4995-8138-87C09B7028C1}" srcId="{EB83FAA4-10D1-46AE-936A-C12FB0C10AC8}" destId="{9F0F9352-7653-4AEC-AA58-FCA610B14740}" srcOrd="4" destOrd="0" parTransId="{0D6883EC-AD51-4FA4-A626-48FAFFB3CE63}" sibTransId="{64994B5D-9110-4CF4-98D0-4E2952803EC6}"/>
    <dgm:cxn modelId="{A8CC2551-6115-431F-96D0-DD24968CA5AE}" type="presParOf" srcId="{8EBB7040-260E-427F-9257-DCBCE73642C8}" destId="{972CAEDD-AA85-4CB9-86C0-3DE0962CFA76}" srcOrd="0" destOrd="0" presId="urn:microsoft.com/office/officeart/2005/8/layout/vList2"/>
    <dgm:cxn modelId="{8B617A1A-09C7-48A1-90DD-DB69D734A445}" type="presParOf" srcId="{8EBB7040-260E-427F-9257-DCBCE73642C8}" destId="{2518ACE7-1A38-4C24-85AC-1FEC21363C93}" srcOrd="1" destOrd="0" presId="urn:microsoft.com/office/officeart/2005/8/layout/vList2"/>
    <dgm:cxn modelId="{B2A86B66-C28D-4CE2-BD47-482824995F40}" type="presParOf" srcId="{8EBB7040-260E-427F-9257-DCBCE73642C8}" destId="{76AA9CFD-0CA7-4FDF-A165-D17CC04F2873}" srcOrd="2" destOrd="0" presId="urn:microsoft.com/office/officeart/2005/8/layout/vList2"/>
    <dgm:cxn modelId="{636EB791-84EF-40BA-B894-F27A6B47DC28}" type="presParOf" srcId="{8EBB7040-260E-427F-9257-DCBCE73642C8}" destId="{A88AD320-E9C9-41C4-8E08-54CED62AE6F5}" srcOrd="3" destOrd="0" presId="urn:microsoft.com/office/officeart/2005/8/layout/vList2"/>
    <dgm:cxn modelId="{DCC6A9DC-E81F-4A32-B395-DD55D6D3CFF8}" type="presParOf" srcId="{8EBB7040-260E-427F-9257-DCBCE73642C8}" destId="{FAEF6AB0-5774-4B34-BAF9-C03ED14BEBDD}" srcOrd="4" destOrd="0" presId="urn:microsoft.com/office/officeart/2005/8/layout/vList2"/>
    <dgm:cxn modelId="{E8087CC0-864B-42E1-9ECD-FD363FF7BCD8}" type="presParOf" srcId="{8EBB7040-260E-427F-9257-DCBCE73642C8}" destId="{C5E6A039-CD16-4E11-8ACD-9E3E33E0B572}" srcOrd="5" destOrd="0" presId="urn:microsoft.com/office/officeart/2005/8/layout/vList2"/>
    <dgm:cxn modelId="{511D52A2-5175-4B24-BE5A-265113823A78}" type="presParOf" srcId="{8EBB7040-260E-427F-9257-DCBCE73642C8}" destId="{40713DE9-A455-4C99-8B96-029BA353B790}" srcOrd="6" destOrd="0" presId="urn:microsoft.com/office/officeart/2005/8/layout/vList2"/>
    <dgm:cxn modelId="{5241A305-D317-42CA-9F86-6E9F11C50345}" type="presParOf" srcId="{8EBB7040-260E-427F-9257-DCBCE73642C8}" destId="{0D9CDBD5-E5B3-4739-9421-043B9235BA60}" srcOrd="7" destOrd="0" presId="urn:microsoft.com/office/officeart/2005/8/layout/vList2"/>
    <dgm:cxn modelId="{7A50897D-88A2-4824-8192-D4155BE9C114}" type="presParOf" srcId="{8EBB7040-260E-427F-9257-DCBCE73642C8}" destId="{81079E01-030C-4AF4-917D-CC58C75BEDEB}" srcOrd="8" destOrd="0" presId="urn:microsoft.com/office/officeart/2005/8/layout/vList2"/>
    <dgm:cxn modelId="{AA7FBA79-BBD6-4549-8527-A8BD2AA31DD3}" type="presParOf" srcId="{8EBB7040-260E-427F-9257-DCBCE73642C8}" destId="{4E9A8328-A68A-462E-8CA4-99DC4C099CA8}" srcOrd="9" destOrd="0" presId="urn:microsoft.com/office/officeart/2005/8/layout/vList2"/>
    <dgm:cxn modelId="{30688109-ECF3-44D2-8264-684B5FE28A46}" type="presParOf" srcId="{8EBB7040-260E-427F-9257-DCBCE73642C8}" destId="{600216D0-349E-487D-AA38-F84369E154FB}" srcOrd="10" destOrd="0" presId="urn:microsoft.com/office/officeart/2005/8/layout/vList2"/>
    <dgm:cxn modelId="{2208C490-4954-4330-B6F9-5D52553586A7}" type="presParOf" srcId="{8EBB7040-260E-427F-9257-DCBCE73642C8}" destId="{CB34E29F-505E-4BCE-BF71-9E8537232C75}" srcOrd="11" destOrd="0" presId="urn:microsoft.com/office/officeart/2005/8/layout/vList2"/>
    <dgm:cxn modelId="{42A3AC5E-CD8C-436E-9474-75F94EB7D448}" type="presParOf" srcId="{8EBB7040-260E-427F-9257-DCBCE73642C8}" destId="{79EA5A7F-F84A-44B9-A27D-D771FF3E7A47}" srcOrd="12" destOrd="0" presId="urn:microsoft.com/office/officeart/2005/8/layout/vList2"/>
    <dgm:cxn modelId="{1627A97B-981D-4958-9225-925D8B13EFD4}" type="presParOf" srcId="{8EBB7040-260E-427F-9257-DCBCE73642C8}" destId="{2B2E29B7-F06E-40E5-B058-28D6558D910D}" srcOrd="13" destOrd="0" presId="urn:microsoft.com/office/officeart/2005/8/layout/vList2"/>
    <dgm:cxn modelId="{1C8C9174-AC80-4899-AA42-1DE6FDE582FB}" type="presParOf" srcId="{8EBB7040-260E-427F-9257-DCBCE73642C8}" destId="{05927974-8094-4581-9D4A-AEB5B18B7F24}" srcOrd="14" destOrd="0" presId="urn:microsoft.com/office/officeart/2005/8/layout/vList2"/>
    <dgm:cxn modelId="{43DEB474-CB6E-4B95-B30B-32FAA4FE2C0F}" type="presParOf" srcId="{8EBB7040-260E-427F-9257-DCBCE73642C8}" destId="{BC013D9A-A06C-4BA5-8C5E-CCB5CA67D56F}" srcOrd="15" destOrd="0" presId="urn:microsoft.com/office/officeart/2005/8/layout/vList2"/>
    <dgm:cxn modelId="{875E59D6-50A9-4BA9-AD65-FA51480F21A8}" type="presParOf" srcId="{8EBB7040-260E-427F-9257-DCBCE73642C8}" destId="{611792D8-E30B-4256-8828-6B60EDBC8AD2}" srcOrd="16" destOrd="0" presId="urn:microsoft.com/office/officeart/2005/8/layout/vList2"/>
    <dgm:cxn modelId="{192C3000-05A0-451E-AED6-846D0131CC8D}" type="presParOf" srcId="{8EBB7040-260E-427F-9257-DCBCE73642C8}" destId="{A5CFD64F-09B2-49D0-B100-62A702D14C5D}" srcOrd="17" destOrd="0" presId="urn:microsoft.com/office/officeart/2005/8/layout/vList2"/>
    <dgm:cxn modelId="{36CDECDF-666D-4A21-A377-D834C5FD80A4}" type="presParOf" srcId="{8EBB7040-260E-427F-9257-DCBCE73642C8}" destId="{13185965-9D0A-47F7-B023-1ED0568CD69C}" srcOrd="18"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B7F806-4BC8-4AA2-BBEB-51D844FE2864}"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en-GB"/>
        </a:p>
      </dgm:t>
    </dgm:pt>
    <dgm:pt modelId="{59E1976C-D5DC-42E5-8295-73F287719DEC}">
      <dgm:prSet phldrT="[Text]"/>
      <dgm:spPr/>
      <dgm:t>
        <a:bodyPr/>
        <a:lstStyle/>
        <a:p>
          <a:r>
            <a:rPr lang="en-US" b="1"/>
            <a:t>Education and childcare</a:t>
          </a:r>
          <a:endParaRPr lang="en-GB"/>
        </a:p>
      </dgm:t>
    </dgm:pt>
    <dgm:pt modelId="{DAB7D5A8-247B-44E1-9B1F-24489076F783}" type="parTrans" cxnId="{47A9D888-8D43-4464-A706-3F7C4FEAB986}">
      <dgm:prSet/>
      <dgm:spPr/>
      <dgm:t>
        <a:bodyPr/>
        <a:lstStyle/>
        <a:p>
          <a:endParaRPr lang="en-GB"/>
        </a:p>
      </dgm:t>
    </dgm:pt>
    <dgm:pt modelId="{06C8962E-A07B-4D52-9B29-4482803EF252}" type="sibTrans" cxnId="{47A9D888-8D43-4464-A706-3F7C4FEAB986}">
      <dgm:prSet/>
      <dgm:spPr/>
      <dgm:t>
        <a:bodyPr/>
        <a:lstStyle/>
        <a:p>
          <a:endParaRPr lang="en-GB"/>
        </a:p>
      </dgm:t>
    </dgm:pt>
    <dgm:pt modelId="{6F54546A-A6A0-4511-B130-97306EF35568}">
      <dgm:prSet/>
      <dgm:spPr/>
      <dgm:t>
        <a:bodyPr/>
        <a:lstStyle/>
        <a:p>
          <a:r>
            <a:rPr lang="en-US"/>
            <a:t>Education Gateshead </a:t>
          </a:r>
          <a:endParaRPr lang="en-GB"/>
        </a:p>
      </dgm:t>
    </dgm:pt>
    <dgm:pt modelId="{F1939461-F6F6-4F45-9E8E-4FEEF1067567}" type="parTrans" cxnId="{A15DF72F-CBBC-46D3-BA1C-DDE6DC9557D3}">
      <dgm:prSet/>
      <dgm:spPr/>
      <dgm:t>
        <a:bodyPr/>
        <a:lstStyle/>
        <a:p>
          <a:endParaRPr lang="en-GB"/>
        </a:p>
      </dgm:t>
    </dgm:pt>
    <dgm:pt modelId="{D56CAB96-EDDB-4FAD-AF69-10D0775107CF}" type="sibTrans" cxnId="{A15DF72F-CBBC-46D3-BA1C-DDE6DC9557D3}">
      <dgm:prSet/>
      <dgm:spPr/>
      <dgm:t>
        <a:bodyPr/>
        <a:lstStyle/>
        <a:p>
          <a:endParaRPr lang="en-GB"/>
        </a:p>
      </dgm:t>
    </dgm:pt>
    <dgm:pt modelId="{CD80FF68-0A42-4E2B-9BA5-8DD484C4F0DA}">
      <dgm:prSet/>
      <dgm:spPr/>
      <dgm:t>
        <a:bodyPr/>
        <a:lstStyle/>
        <a:p>
          <a:r>
            <a:rPr lang="en-US" b="1"/>
            <a:t>Health</a:t>
          </a:r>
          <a:endParaRPr lang="en-GB"/>
        </a:p>
      </dgm:t>
    </dgm:pt>
    <dgm:pt modelId="{BDD6DFB7-A0CC-4F05-B978-546B87FB8BAB}" type="parTrans" cxnId="{F94EC0A9-51C8-4912-8B60-AC6BBDB97FCD}">
      <dgm:prSet/>
      <dgm:spPr/>
      <dgm:t>
        <a:bodyPr/>
        <a:lstStyle/>
        <a:p>
          <a:endParaRPr lang="en-GB"/>
        </a:p>
      </dgm:t>
    </dgm:pt>
    <dgm:pt modelId="{5FD7EE21-31EE-461A-8A85-49BDB1F4371B}" type="sibTrans" cxnId="{F94EC0A9-51C8-4912-8B60-AC6BBDB97FCD}">
      <dgm:prSet/>
      <dgm:spPr/>
      <dgm:t>
        <a:bodyPr/>
        <a:lstStyle/>
        <a:p>
          <a:endParaRPr lang="en-GB"/>
        </a:p>
      </dgm:t>
    </dgm:pt>
    <dgm:pt modelId="{D80BEB11-7741-4515-BE83-66100B06A13F}">
      <dgm:prSet/>
      <dgm:spPr/>
      <dgm:t>
        <a:bodyPr/>
        <a:lstStyle/>
        <a:p>
          <a:r>
            <a:rPr lang="en-US"/>
            <a:t>North East and North Cumbria (NENC) Integrated Care Board (ICB)</a:t>
          </a:r>
          <a:endParaRPr lang="en-GB"/>
        </a:p>
      </dgm:t>
    </dgm:pt>
    <dgm:pt modelId="{DF12A8E2-20C5-4CEF-8209-4D1688280A0B}" type="parTrans" cxnId="{6F6445CF-4480-4EEF-9AB3-FAA86B105D7E}">
      <dgm:prSet/>
      <dgm:spPr/>
      <dgm:t>
        <a:bodyPr/>
        <a:lstStyle/>
        <a:p>
          <a:endParaRPr lang="en-GB"/>
        </a:p>
      </dgm:t>
    </dgm:pt>
    <dgm:pt modelId="{0E457A16-F28F-42E9-BB77-280D0678A69A}" type="sibTrans" cxnId="{6F6445CF-4480-4EEF-9AB3-FAA86B105D7E}">
      <dgm:prSet/>
      <dgm:spPr/>
      <dgm:t>
        <a:bodyPr/>
        <a:lstStyle/>
        <a:p>
          <a:endParaRPr lang="en-GB"/>
        </a:p>
      </dgm:t>
    </dgm:pt>
    <dgm:pt modelId="{BC475AE2-C6BA-44D7-B6A3-DB8BBCA0AB6A}">
      <dgm:prSet/>
      <dgm:spPr/>
      <dgm:t>
        <a:bodyPr/>
        <a:lstStyle/>
        <a:p>
          <a:r>
            <a:rPr lang="en-US"/>
            <a:t>Primary Care (General Practitioners, Pharmacy, Opticians)</a:t>
          </a:r>
          <a:endParaRPr lang="en-GB"/>
        </a:p>
      </dgm:t>
    </dgm:pt>
    <dgm:pt modelId="{B8273734-F51D-4278-91DA-E3D9D6F29D23}" type="parTrans" cxnId="{80556713-0F03-44CF-BF36-1B5A16F357AB}">
      <dgm:prSet/>
      <dgm:spPr/>
      <dgm:t>
        <a:bodyPr/>
        <a:lstStyle/>
        <a:p>
          <a:endParaRPr lang="en-GB"/>
        </a:p>
      </dgm:t>
    </dgm:pt>
    <dgm:pt modelId="{13F0F69F-0ABD-4285-A24E-1EABD62F33EA}" type="sibTrans" cxnId="{80556713-0F03-44CF-BF36-1B5A16F357AB}">
      <dgm:prSet/>
      <dgm:spPr/>
      <dgm:t>
        <a:bodyPr/>
        <a:lstStyle/>
        <a:p>
          <a:endParaRPr lang="en-GB"/>
        </a:p>
      </dgm:t>
    </dgm:pt>
    <dgm:pt modelId="{E91C2607-435F-4EAD-B1F4-14311BA2BA68}">
      <dgm:prSet/>
      <dgm:spPr/>
      <dgm:t>
        <a:bodyPr/>
        <a:lstStyle/>
        <a:p>
          <a:r>
            <a:rPr lang="en-US"/>
            <a:t>Harrogate and District NHS Foundation Trust (0-19 Services)</a:t>
          </a:r>
          <a:endParaRPr lang="en-GB"/>
        </a:p>
      </dgm:t>
    </dgm:pt>
    <dgm:pt modelId="{2E87F1EF-6BC3-498B-9E5D-AF902AF35759}" type="parTrans" cxnId="{2CA9708C-D6EB-4DA7-B420-785EDF28071D}">
      <dgm:prSet/>
      <dgm:spPr/>
      <dgm:t>
        <a:bodyPr/>
        <a:lstStyle/>
        <a:p>
          <a:endParaRPr lang="en-GB"/>
        </a:p>
      </dgm:t>
    </dgm:pt>
    <dgm:pt modelId="{23CC17F2-3CD4-4134-AA9F-D5C963753FBB}" type="sibTrans" cxnId="{2CA9708C-D6EB-4DA7-B420-785EDF28071D}">
      <dgm:prSet/>
      <dgm:spPr/>
      <dgm:t>
        <a:bodyPr/>
        <a:lstStyle/>
        <a:p>
          <a:endParaRPr lang="en-GB"/>
        </a:p>
      </dgm:t>
    </dgm:pt>
    <dgm:pt modelId="{6284979E-19B8-4C6B-8168-D8F9A514FCBE}">
      <dgm:prSet/>
      <dgm:spPr/>
      <dgm:t>
        <a:bodyPr/>
        <a:lstStyle/>
        <a:p>
          <a:r>
            <a:rPr lang="en-US"/>
            <a:t>Gateshead Hospitals NHS Foundation Trust </a:t>
          </a:r>
          <a:endParaRPr lang="en-GB"/>
        </a:p>
      </dgm:t>
    </dgm:pt>
    <dgm:pt modelId="{2FDD3694-1AFC-4C90-9D82-78A33B7BCFA6}" type="parTrans" cxnId="{8C448268-F58C-4656-87DB-280BC7593736}">
      <dgm:prSet/>
      <dgm:spPr/>
      <dgm:t>
        <a:bodyPr/>
        <a:lstStyle/>
        <a:p>
          <a:endParaRPr lang="en-GB"/>
        </a:p>
      </dgm:t>
    </dgm:pt>
    <dgm:pt modelId="{867546C2-79F9-4213-82D4-24CD5B5C620A}" type="sibTrans" cxnId="{8C448268-F58C-4656-87DB-280BC7593736}">
      <dgm:prSet/>
      <dgm:spPr/>
      <dgm:t>
        <a:bodyPr/>
        <a:lstStyle/>
        <a:p>
          <a:endParaRPr lang="en-GB"/>
        </a:p>
      </dgm:t>
    </dgm:pt>
    <dgm:pt modelId="{1FA37BD7-07D9-4EA9-B0B0-F81EEE1333BD}">
      <dgm:prSet/>
      <dgm:spPr/>
      <dgm:t>
        <a:bodyPr/>
        <a:lstStyle/>
        <a:p>
          <a:r>
            <a:rPr lang="en-US"/>
            <a:t>Cumbria, Northumberland Tyne and Wear NHS Foundation (CAMHS)</a:t>
          </a:r>
          <a:endParaRPr lang="en-GB"/>
        </a:p>
      </dgm:t>
    </dgm:pt>
    <dgm:pt modelId="{88AA6A1D-08A4-4D06-BF7A-53354EECB5B8}" type="parTrans" cxnId="{4E131315-B537-4321-A174-67CF8BE9E8BF}">
      <dgm:prSet/>
      <dgm:spPr/>
      <dgm:t>
        <a:bodyPr/>
        <a:lstStyle/>
        <a:p>
          <a:endParaRPr lang="en-GB"/>
        </a:p>
      </dgm:t>
    </dgm:pt>
    <dgm:pt modelId="{00866D6C-7042-4B43-9104-553D8ECDD1B0}" type="sibTrans" cxnId="{4E131315-B537-4321-A174-67CF8BE9E8BF}">
      <dgm:prSet/>
      <dgm:spPr/>
      <dgm:t>
        <a:bodyPr/>
        <a:lstStyle/>
        <a:p>
          <a:endParaRPr lang="en-GB"/>
        </a:p>
      </dgm:t>
    </dgm:pt>
    <dgm:pt modelId="{D2E9EA20-CC29-4A35-A797-F8B4DF8C2D45}">
      <dgm:prSet/>
      <dgm:spPr/>
      <dgm:t>
        <a:bodyPr/>
        <a:lstStyle/>
        <a:p>
          <a:r>
            <a:rPr lang="en-US"/>
            <a:t>Gateshead Council Public Health Service </a:t>
          </a:r>
          <a:endParaRPr lang="en-GB"/>
        </a:p>
      </dgm:t>
    </dgm:pt>
    <dgm:pt modelId="{DA70A4FE-EC2B-4A68-A91C-B87867B3B14A}" type="parTrans" cxnId="{379C67F5-3BA5-47ED-BA4B-AC737C10B814}">
      <dgm:prSet/>
      <dgm:spPr/>
      <dgm:t>
        <a:bodyPr/>
        <a:lstStyle/>
        <a:p>
          <a:endParaRPr lang="en-GB"/>
        </a:p>
      </dgm:t>
    </dgm:pt>
    <dgm:pt modelId="{52E2DB3E-9174-4312-AA81-11F6BA29D206}" type="sibTrans" cxnId="{379C67F5-3BA5-47ED-BA4B-AC737C10B814}">
      <dgm:prSet/>
      <dgm:spPr/>
      <dgm:t>
        <a:bodyPr/>
        <a:lstStyle/>
        <a:p>
          <a:endParaRPr lang="en-GB"/>
        </a:p>
      </dgm:t>
    </dgm:pt>
    <dgm:pt modelId="{F50AA7F3-6FC8-441D-BEC7-D64EEC176AD5}">
      <dgm:prSet/>
      <dgm:spPr/>
      <dgm:t>
        <a:bodyPr/>
        <a:lstStyle/>
        <a:p>
          <a:r>
            <a:rPr lang="en-US"/>
            <a:t>South Tyneside and Sunderland NHS Foundation Trust (Sexual Health Service)</a:t>
          </a:r>
          <a:endParaRPr lang="en-GB"/>
        </a:p>
      </dgm:t>
    </dgm:pt>
    <dgm:pt modelId="{7E22B551-DB7A-434B-912C-C0FBCC4700CB}" type="parTrans" cxnId="{47341FBD-10FA-48E7-B65E-16047B224411}">
      <dgm:prSet/>
      <dgm:spPr/>
      <dgm:t>
        <a:bodyPr/>
        <a:lstStyle/>
        <a:p>
          <a:endParaRPr lang="en-GB"/>
        </a:p>
      </dgm:t>
    </dgm:pt>
    <dgm:pt modelId="{9CD1927C-511A-47F1-A37B-8B2264071017}" type="sibTrans" cxnId="{47341FBD-10FA-48E7-B65E-16047B224411}">
      <dgm:prSet/>
      <dgm:spPr/>
      <dgm:t>
        <a:bodyPr/>
        <a:lstStyle/>
        <a:p>
          <a:endParaRPr lang="en-GB"/>
        </a:p>
      </dgm:t>
    </dgm:pt>
    <dgm:pt modelId="{E5B904FA-9C11-485D-97E1-C3D798CB37D7}">
      <dgm:prSet/>
      <dgm:spPr/>
      <dgm:t>
        <a:bodyPr/>
        <a:lstStyle/>
        <a:p>
          <a:r>
            <a:rPr lang="en-US"/>
            <a:t>North East Ambulance Service (NEAS)*</a:t>
          </a:r>
          <a:endParaRPr lang="en-GB"/>
        </a:p>
      </dgm:t>
    </dgm:pt>
    <dgm:pt modelId="{D25942D7-9305-4324-B123-D688DF00958B}" type="parTrans" cxnId="{F6049F42-FE9C-4F1E-9915-EEB9969D40BD}">
      <dgm:prSet/>
      <dgm:spPr/>
      <dgm:t>
        <a:bodyPr/>
        <a:lstStyle/>
        <a:p>
          <a:endParaRPr lang="en-GB"/>
        </a:p>
      </dgm:t>
    </dgm:pt>
    <dgm:pt modelId="{18330624-1C2B-4B07-A461-159A36C5588F}" type="sibTrans" cxnId="{F6049F42-FE9C-4F1E-9915-EEB9969D40BD}">
      <dgm:prSet/>
      <dgm:spPr/>
      <dgm:t>
        <a:bodyPr/>
        <a:lstStyle/>
        <a:p>
          <a:endParaRPr lang="en-GB"/>
        </a:p>
      </dgm:t>
    </dgm:pt>
    <dgm:pt modelId="{86A986A8-E608-49BF-A6C3-524ED6D45378}">
      <dgm:prSet/>
      <dgm:spPr/>
      <dgm:t>
        <a:bodyPr/>
        <a:lstStyle/>
        <a:p>
          <a:r>
            <a:rPr lang="en-US"/>
            <a:t>NHS England*</a:t>
          </a:r>
          <a:endParaRPr lang="en-GB"/>
        </a:p>
      </dgm:t>
    </dgm:pt>
    <dgm:pt modelId="{6BD17145-4745-4811-A04F-930E0A61E813}" type="parTrans" cxnId="{90082FEC-0183-413F-AF2F-B594625B301A}">
      <dgm:prSet/>
      <dgm:spPr/>
      <dgm:t>
        <a:bodyPr/>
        <a:lstStyle/>
        <a:p>
          <a:endParaRPr lang="en-GB"/>
        </a:p>
      </dgm:t>
    </dgm:pt>
    <dgm:pt modelId="{6A97334C-DDFC-4779-83FF-5AA2BFFA85F7}" type="sibTrans" cxnId="{90082FEC-0183-413F-AF2F-B594625B301A}">
      <dgm:prSet/>
      <dgm:spPr/>
      <dgm:t>
        <a:bodyPr/>
        <a:lstStyle/>
        <a:p>
          <a:endParaRPr lang="en-GB"/>
        </a:p>
      </dgm:t>
    </dgm:pt>
    <dgm:pt modelId="{4BE21BF1-C8ED-4B8A-8244-DDBA3F6B59BE}">
      <dgm:prSet/>
      <dgm:spPr/>
      <dgm:t>
        <a:bodyPr/>
        <a:lstStyle/>
        <a:p>
          <a:r>
            <a:rPr lang="en-US" b="1"/>
            <a:t>Local Government</a:t>
          </a:r>
          <a:endParaRPr lang="en-GB"/>
        </a:p>
      </dgm:t>
    </dgm:pt>
    <dgm:pt modelId="{90624E61-9E35-4E71-90CA-F145BE1DC747}" type="parTrans" cxnId="{DA8D647C-FD99-43EE-BDED-5F6C108C1DC5}">
      <dgm:prSet/>
      <dgm:spPr/>
      <dgm:t>
        <a:bodyPr/>
        <a:lstStyle/>
        <a:p>
          <a:endParaRPr lang="en-GB"/>
        </a:p>
      </dgm:t>
    </dgm:pt>
    <dgm:pt modelId="{D6953832-67AC-42F4-90B0-E4D1265A8B07}" type="sibTrans" cxnId="{DA8D647C-FD99-43EE-BDED-5F6C108C1DC5}">
      <dgm:prSet/>
      <dgm:spPr/>
      <dgm:t>
        <a:bodyPr/>
        <a:lstStyle/>
        <a:p>
          <a:endParaRPr lang="en-GB"/>
        </a:p>
      </dgm:t>
    </dgm:pt>
    <dgm:pt modelId="{BB3DD055-C27F-42B7-9A01-8B087635E15D}">
      <dgm:prSet/>
      <dgm:spPr/>
      <dgm:t>
        <a:bodyPr/>
        <a:lstStyle/>
        <a:p>
          <a:r>
            <a:rPr lang="en-US"/>
            <a:t>Gatehshead Council Children’s Social Care, Early Help Service and Specialist Support Service (including Domestic Abuse Service)</a:t>
          </a:r>
          <a:endParaRPr lang="en-GB"/>
        </a:p>
      </dgm:t>
    </dgm:pt>
    <dgm:pt modelId="{B6EAB358-4516-4254-BAAE-B71225BAFA11}" type="parTrans" cxnId="{823D5DAB-2E91-4C4A-9444-D8BE23CD471A}">
      <dgm:prSet/>
      <dgm:spPr/>
      <dgm:t>
        <a:bodyPr/>
        <a:lstStyle/>
        <a:p>
          <a:endParaRPr lang="en-GB"/>
        </a:p>
      </dgm:t>
    </dgm:pt>
    <dgm:pt modelId="{5FA67D34-8D13-471B-8B32-F8D2AE27C28B}" type="sibTrans" cxnId="{823D5DAB-2E91-4C4A-9444-D8BE23CD471A}">
      <dgm:prSet/>
      <dgm:spPr/>
      <dgm:t>
        <a:bodyPr/>
        <a:lstStyle/>
        <a:p>
          <a:endParaRPr lang="en-GB"/>
        </a:p>
      </dgm:t>
    </dgm:pt>
    <dgm:pt modelId="{9FC9D2BE-7D09-42C6-8F7C-B27FD949867A}">
      <dgm:prSet/>
      <dgm:spPr/>
      <dgm:t>
        <a:bodyPr/>
        <a:lstStyle/>
        <a:p>
          <a:r>
            <a:rPr lang="en-US"/>
            <a:t>Gateshead Council Adults Social Care </a:t>
          </a:r>
          <a:endParaRPr lang="en-GB"/>
        </a:p>
      </dgm:t>
    </dgm:pt>
    <dgm:pt modelId="{0EE567E2-0256-4FCB-A09F-ED2701B9FA89}" type="parTrans" cxnId="{56A6F221-C9B8-45EB-87EE-393FFDA6FAFD}">
      <dgm:prSet/>
      <dgm:spPr/>
      <dgm:t>
        <a:bodyPr/>
        <a:lstStyle/>
        <a:p>
          <a:endParaRPr lang="en-GB"/>
        </a:p>
      </dgm:t>
    </dgm:pt>
    <dgm:pt modelId="{7581F5BF-01A7-4E32-9568-4C9698F0D249}" type="sibTrans" cxnId="{56A6F221-C9B8-45EB-87EE-393FFDA6FAFD}">
      <dgm:prSet/>
      <dgm:spPr/>
      <dgm:t>
        <a:bodyPr/>
        <a:lstStyle/>
        <a:p>
          <a:endParaRPr lang="en-GB"/>
        </a:p>
      </dgm:t>
    </dgm:pt>
    <dgm:pt modelId="{4A255841-AFDA-47C2-A0F2-B98D242511F3}">
      <dgm:prSet/>
      <dgm:spPr/>
      <dgm:t>
        <a:bodyPr/>
        <a:lstStyle/>
        <a:p>
          <a:r>
            <a:rPr lang="en-US"/>
            <a:t>Gateshead Council Housing Service </a:t>
          </a:r>
          <a:endParaRPr lang="en-GB"/>
        </a:p>
      </dgm:t>
    </dgm:pt>
    <dgm:pt modelId="{0A92B4A6-CCF7-499E-B9F1-282E23185A02}" type="parTrans" cxnId="{830591BF-9C43-4E59-B454-F9C9656E49C7}">
      <dgm:prSet/>
      <dgm:spPr/>
      <dgm:t>
        <a:bodyPr/>
        <a:lstStyle/>
        <a:p>
          <a:endParaRPr lang="en-GB"/>
        </a:p>
      </dgm:t>
    </dgm:pt>
    <dgm:pt modelId="{72C00C8A-7394-4810-BDDB-C437B01885F6}" type="sibTrans" cxnId="{830591BF-9C43-4E59-B454-F9C9656E49C7}">
      <dgm:prSet/>
      <dgm:spPr/>
      <dgm:t>
        <a:bodyPr/>
        <a:lstStyle/>
        <a:p>
          <a:endParaRPr lang="en-GB"/>
        </a:p>
      </dgm:t>
    </dgm:pt>
    <dgm:pt modelId="{593FA295-A694-4EFA-9F5D-2DD2A4B7F851}">
      <dgm:prSet/>
      <dgm:spPr/>
      <dgm:t>
        <a:bodyPr/>
        <a:lstStyle/>
        <a:p>
          <a:r>
            <a:rPr lang="en-US" i="1"/>
            <a:t>(*The NENC ICB will continue to represent NEAS and NHS England as part of their formal role, through a memorandum of understanding).</a:t>
          </a:r>
          <a:endParaRPr lang="en-GB"/>
        </a:p>
      </dgm:t>
    </dgm:pt>
    <dgm:pt modelId="{AABD72EA-22F0-4E19-88F1-DF0C84502D51}" type="sibTrans" cxnId="{FC56D1BF-B0C3-47A7-88F7-B8DF4124C789}">
      <dgm:prSet/>
      <dgm:spPr/>
      <dgm:t>
        <a:bodyPr/>
        <a:lstStyle/>
        <a:p>
          <a:endParaRPr lang="en-GB"/>
        </a:p>
      </dgm:t>
    </dgm:pt>
    <dgm:pt modelId="{6A7BCA77-7303-4B64-8ED2-781FEDAE6730}" type="parTrans" cxnId="{FC56D1BF-B0C3-47A7-88F7-B8DF4124C789}">
      <dgm:prSet/>
      <dgm:spPr/>
      <dgm:t>
        <a:bodyPr/>
        <a:lstStyle/>
        <a:p>
          <a:endParaRPr lang="en-GB"/>
        </a:p>
      </dgm:t>
    </dgm:pt>
    <dgm:pt modelId="{1EEB6A96-D410-434A-A46D-DA6693EA2132}">
      <dgm:prSet/>
      <dgm:spPr/>
      <dgm:t>
        <a:bodyPr/>
        <a:lstStyle/>
        <a:p>
          <a:r>
            <a:rPr lang="en-GB"/>
            <a:t>All Primary Education Settings (maintained, academies, independent)</a:t>
          </a:r>
        </a:p>
      </dgm:t>
    </dgm:pt>
    <dgm:pt modelId="{480FEDDB-A44B-4A0B-8390-4B83001B7212}" type="parTrans" cxnId="{C7406A2D-32AE-431E-A178-472251C77CB8}">
      <dgm:prSet/>
      <dgm:spPr/>
      <dgm:t>
        <a:bodyPr/>
        <a:lstStyle/>
        <a:p>
          <a:endParaRPr lang="en-GB"/>
        </a:p>
      </dgm:t>
    </dgm:pt>
    <dgm:pt modelId="{43905980-03B6-4078-B11F-7F7D24B374FF}" type="sibTrans" cxnId="{C7406A2D-32AE-431E-A178-472251C77CB8}">
      <dgm:prSet/>
      <dgm:spPr/>
      <dgm:t>
        <a:bodyPr/>
        <a:lstStyle/>
        <a:p>
          <a:endParaRPr lang="en-GB"/>
        </a:p>
      </dgm:t>
    </dgm:pt>
    <dgm:pt modelId="{BC689C35-0D26-4461-AE6A-367F42DDFAB3}">
      <dgm:prSet/>
      <dgm:spPr/>
      <dgm:t>
        <a:bodyPr/>
        <a:lstStyle/>
        <a:p>
          <a:r>
            <a:rPr lang="en-GB"/>
            <a:t>All Special Schools</a:t>
          </a:r>
        </a:p>
      </dgm:t>
    </dgm:pt>
    <dgm:pt modelId="{67A4062F-CC63-4626-A586-816134EA5D07}" type="parTrans" cxnId="{9BE31966-8720-41F9-8F3C-76664682537D}">
      <dgm:prSet/>
      <dgm:spPr/>
      <dgm:t>
        <a:bodyPr/>
        <a:lstStyle/>
        <a:p>
          <a:endParaRPr lang="en-GB"/>
        </a:p>
      </dgm:t>
    </dgm:pt>
    <dgm:pt modelId="{D8082671-CBEF-4109-8043-63AF85AA2760}" type="sibTrans" cxnId="{9BE31966-8720-41F9-8F3C-76664682537D}">
      <dgm:prSet/>
      <dgm:spPr/>
      <dgm:t>
        <a:bodyPr/>
        <a:lstStyle/>
        <a:p>
          <a:endParaRPr lang="en-GB"/>
        </a:p>
      </dgm:t>
    </dgm:pt>
    <dgm:pt modelId="{B7DF9F94-13D2-443C-BBC4-2125829D60DD}">
      <dgm:prSet/>
      <dgm:spPr/>
      <dgm:t>
        <a:bodyPr/>
        <a:lstStyle/>
        <a:p>
          <a:r>
            <a:rPr lang="en-GB"/>
            <a:t>All Further and Higher Education Settings</a:t>
          </a:r>
        </a:p>
      </dgm:t>
    </dgm:pt>
    <dgm:pt modelId="{2B083F74-0664-4860-BE54-38DC9DCA9891}" type="parTrans" cxnId="{C7E4DFD1-E34F-4D21-90AE-64E75C337F16}">
      <dgm:prSet/>
      <dgm:spPr/>
      <dgm:t>
        <a:bodyPr/>
        <a:lstStyle/>
        <a:p>
          <a:endParaRPr lang="en-GB"/>
        </a:p>
      </dgm:t>
    </dgm:pt>
    <dgm:pt modelId="{4FFD7C4E-97E7-4FCB-A2D3-5FD49F2DB843}" type="sibTrans" cxnId="{C7E4DFD1-E34F-4D21-90AE-64E75C337F16}">
      <dgm:prSet/>
      <dgm:spPr/>
      <dgm:t>
        <a:bodyPr/>
        <a:lstStyle/>
        <a:p>
          <a:endParaRPr lang="en-GB"/>
        </a:p>
      </dgm:t>
    </dgm:pt>
    <dgm:pt modelId="{FE5D0A1C-4C65-4EDB-A6D8-E8B019EDCB45}">
      <dgm:prSet/>
      <dgm:spPr/>
      <dgm:t>
        <a:bodyPr/>
        <a:lstStyle/>
        <a:p>
          <a:r>
            <a:rPr lang="en-GB"/>
            <a:t>All Secondary Education Settings (maintained, academies, independent)</a:t>
          </a:r>
        </a:p>
      </dgm:t>
    </dgm:pt>
    <dgm:pt modelId="{7C25C280-26FA-4EDF-8D4E-8DBA49487EB0}" type="parTrans" cxnId="{698FE888-C29B-419A-85DF-21029A301B97}">
      <dgm:prSet/>
      <dgm:spPr/>
      <dgm:t>
        <a:bodyPr/>
        <a:lstStyle/>
        <a:p>
          <a:endParaRPr lang="en-GB"/>
        </a:p>
      </dgm:t>
    </dgm:pt>
    <dgm:pt modelId="{37867EB1-A22A-4DCC-A275-A533BA1B058C}" type="sibTrans" cxnId="{698FE888-C29B-419A-85DF-21029A301B97}">
      <dgm:prSet/>
      <dgm:spPr/>
      <dgm:t>
        <a:bodyPr/>
        <a:lstStyle/>
        <a:p>
          <a:endParaRPr lang="en-GB"/>
        </a:p>
      </dgm:t>
    </dgm:pt>
    <dgm:pt modelId="{EC6F29D8-ADB9-4CA4-84E3-31AC202FD3FA}">
      <dgm:prSet/>
      <dgm:spPr/>
      <dgm:t>
        <a:bodyPr/>
        <a:lstStyle/>
        <a:p>
          <a:r>
            <a:rPr lang="en-GB"/>
            <a:t>All Early Years Settings (including maintained nursery schools)</a:t>
          </a:r>
        </a:p>
      </dgm:t>
    </dgm:pt>
    <dgm:pt modelId="{C82A7C32-F8C9-4547-9473-99466B20FE8C}" type="parTrans" cxnId="{807C92FE-105D-4D76-B814-AA4261F6F97C}">
      <dgm:prSet/>
      <dgm:spPr/>
      <dgm:t>
        <a:bodyPr/>
        <a:lstStyle/>
        <a:p>
          <a:endParaRPr lang="en-GB"/>
        </a:p>
      </dgm:t>
    </dgm:pt>
    <dgm:pt modelId="{EBA7478B-8D92-41A6-8EFC-62E0DCD5C5A5}" type="sibTrans" cxnId="{807C92FE-105D-4D76-B814-AA4261F6F97C}">
      <dgm:prSet/>
      <dgm:spPr/>
      <dgm:t>
        <a:bodyPr/>
        <a:lstStyle/>
        <a:p>
          <a:endParaRPr lang="en-GB"/>
        </a:p>
      </dgm:t>
    </dgm:pt>
    <dgm:pt modelId="{A0BA746B-5DC1-4107-AF17-B00FF5E10CB4}">
      <dgm:prSet/>
      <dgm:spPr/>
      <dgm:t>
        <a:bodyPr/>
        <a:lstStyle/>
        <a:p>
          <a:r>
            <a:rPr lang="en-GB"/>
            <a:t>All Pupil Referral Units and Alternative Provision Providers</a:t>
          </a:r>
        </a:p>
      </dgm:t>
    </dgm:pt>
    <dgm:pt modelId="{1C167908-584A-470B-AC2F-638ABFD9DD81}" type="parTrans" cxnId="{FBA9C07D-DADC-44D9-8DC5-8DF5E408F632}">
      <dgm:prSet/>
      <dgm:spPr/>
      <dgm:t>
        <a:bodyPr/>
        <a:lstStyle/>
        <a:p>
          <a:endParaRPr lang="en-GB"/>
        </a:p>
      </dgm:t>
    </dgm:pt>
    <dgm:pt modelId="{40B1B7CB-D40C-4578-B8D4-46C539CF87D1}" type="sibTrans" cxnId="{FBA9C07D-DADC-44D9-8DC5-8DF5E408F632}">
      <dgm:prSet/>
      <dgm:spPr/>
      <dgm:t>
        <a:bodyPr/>
        <a:lstStyle/>
        <a:p>
          <a:endParaRPr lang="en-GB"/>
        </a:p>
      </dgm:t>
    </dgm:pt>
    <dgm:pt modelId="{3730046A-0259-4619-A904-A869AE092035}" type="pres">
      <dgm:prSet presAssocID="{2CB7F806-4BC8-4AA2-BBEB-51D844FE2864}" presName="linear" presStyleCnt="0">
        <dgm:presLayoutVars>
          <dgm:dir/>
          <dgm:animLvl val="lvl"/>
          <dgm:resizeHandles val="exact"/>
        </dgm:presLayoutVars>
      </dgm:prSet>
      <dgm:spPr/>
    </dgm:pt>
    <dgm:pt modelId="{0DA63B5D-CE09-4B1B-A917-2EE02B44FB77}" type="pres">
      <dgm:prSet presAssocID="{59E1976C-D5DC-42E5-8295-73F287719DEC}" presName="parentLin" presStyleCnt="0"/>
      <dgm:spPr/>
    </dgm:pt>
    <dgm:pt modelId="{6B31F5D9-E42E-47A6-81C2-848D97941989}" type="pres">
      <dgm:prSet presAssocID="{59E1976C-D5DC-42E5-8295-73F287719DEC}" presName="parentLeftMargin" presStyleLbl="node1" presStyleIdx="0" presStyleCnt="3"/>
      <dgm:spPr/>
    </dgm:pt>
    <dgm:pt modelId="{9FA809F8-28FE-4634-A12E-EC87DA04E3EB}" type="pres">
      <dgm:prSet presAssocID="{59E1976C-D5DC-42E5-8295-73F287719DEC}" presName="parentText" presStyleLbl="node1" presStyleIdx="0" presStyleCnt="3">
        <dgm:presLayoutVars>
          <dgm:chMax val="0"/>
          <dgm:bulletEnabled val="1"/>
        </dgm:presLayoutVars>
      </dgm:prSet>
      <dgm:spPr/>
    </dgm:pt>
    <dgm:pt modelId="{392A3BF5-CED3-4C31-9477-DB745A69BEBD}" type="pres">
      <dgm:prSet presAssocID="{59E1976C-D5DC-42E5-8295-73F287719DEC}" presName="negativeSpace" presStyleCnt="0"/>
      <dgm:spPr/>
    </dgm:pt>
    <dgm:pt modelId="{FC712B2D-C316-4060-99A8-4073908E4E3A}" type="pres">
      <dgm:prSet presAssocID="{59E1976C-D5DC-42E5-8295-73F287719DEC}" presName="childText" presStyleLbl="conFgAcc1" presStyleIdx="0" presStyleCnt="3">
        <dgm:presLayoutVars>
          <dgm:bulletEnabled val="1"/>
        </dgm:presLayoutVars>
      </dgm:prSet>
      <dgm:spPr/>
    </dgm:pt>
    <dgm:pt modelId="{B795A31B-228A-4955-95FA-D911AC17E625}" type="pres">
      <dgm:prSet presAssocID="{06C8962E-A07B-4D52-9B29-4482803EF252}" presName="spaceBetweenRectangles" presStyleCnt="0"/>
      <dgm:spPr/>
    </dgm:pt>
    <dgm:pt modelId="{E3987F19-E727-4FF8-B3BC-D58EFA9B7544}" type="pres">
      <dgm:prSet presAssocID="{CD80FF68-0A42-4E2B-9BA5-8DD484C4F0DA}" presName="parentLin" presStyleCnt="0"/>
      <dgm:spPr/>
    </dgm:pt>
    <dgm:pt modelId="{7A6C1918-AFF3-4F73-8A4F-86843C0CFD56}" type="pres">
      <dgm:prSet presAssocID="{CD80FF68-0A42-4E2B-9BA5-8DD484C4F0DA}" presName="parentLeftMargin" presStyleLbl="node1" presStyleIdx="0" presStyleCnt="3"/>
      <dgm:spPr/>
    </dgm:pt>
    <dgm:pt modelId="{8D300D19-42CA-491F-AF7C-14CA6C7148A1}" type="pres">
      <dgm:prSet presAssocID="{CD80FF68-0A42-4E2B-9BA5-8DD484C4F0DA}" presName="parentText" presStyleLbl="node1" presStyleIdx="1" presStyleCnt="3">
        <dgm:presLayoutVars>
          <dgm:chMax val="0"/>
          <dgm:bulletEnabled val="1"/>
        </dgm:presLayoutVars>
      </dgm:prSet>
      <dgm:spPr/>
    </dgm:pt>
    <dgm:pt modelId="{A226136C-BA9B-4523-BE8F-6EDDF6249BD4}" type="pres">
      <dgm:prSet presAssocID="{CD80FF68-0A42-4E2B-9BA5-8DD484C4F0DA}" presName="negativeSpace" presStyleCnt="0"/>
      <dgm:spPr/>
    </dgm:pt>
    <dgm:pt modelId="{657AD8A6-9B75-4D42-AE85-9BD5F30E20F8}" type="pres">
      <dgm:prSet presAssocID="{CD80FF68-0A42-4E2B-9BA5-8DD484C4F0DA}" presName="childText" presStyleLbl="conFgAcc1" presStyleIdx="1" presStyleCnt="3">
        <dgm:presLayoutVars>
          <dgm:bulletEnabled val="1"/>
        </dgm:presLayoutVars>
      </dgm:prSet>
      <dgm:spPr/>
    </dgm:pt>
    <dgm:pt modelId="{F3EAFC5A-73DA-45F5-8BCB-E73505BB8A25}" type="pres">
      <dgm:prSet presAssocID="{5FD7EE21-31EE-461A-8A85-49BDB1F4371B}" presName="spaceBetweenRectangles" presStyleCnt="0"/>
      <dgm:spPr/>
    </dgm:pt>
    <dgm:pt modelId="{78332EB4-A3A0-487B-91D9-A6E80CF25C91}" type="pres">
      <dgm:prSet presAssocID="{4BE21BF1-C8ED-4B8A-8244-DDBA3F6B59BE}" presName="parentLin" presStyleCnt="0"/>
      <dgm:spPr/>
    </dgm:pt>
    <dgm:pt modelId="{9087611E-4D3A-4959-A64B-75E1BE7A53D4}" type="pres">
      <dgm:prSet presAssocID="{4BE21BF1-C8ED-4B8A-8244-DDBA3F6B59BE}" presName="parentLeftMargin" presStyleLbl="node1" presStyleIdx="1" presStyleCnt="3"/>
      <dgm:spPr/>
    </dgm:pt>
    <dgm:pt modelId="{A53524B0-8E39-4A04-9520-CE9612E392DF}" type="pres">
      <dgm:prSet presAssocID="{4BE21BF1-C8ED-4B8A-8244-DDBA3F6B59BE}" presName="parentText" presStyleLbl="node1" presStyleIdx="2" presStyleCnt="3">
        <dgm:presLayoutVars>
          <dgm:chMax val="0"/>
          <dgm:bulletEnabled val="1"/>
        </dgm:presLayoutVars>
      </dgm:prSet>
      <dgm:spPr/>
    </dgm:pt>
    <dgm:pt modelId="{38EC8B7B-5D73-456C-BF0E-06315D1923EB}" type="pres">
      <dgm:prSet presAssocID="{4BE21BF1-C8ED-4B8A-8244-DDBA3F6B59BE}" presName="negativeSpace" presStyleCnt="0"/>
      <dgm:spPr/>
    </dgm:pt>
    <dgm:pt modelId="{C29A5EA2-1E17-4A26-BB7E-0A41D1207BCC}" type="pres">
      <dgm:prSet presAssocID="{4BE21BF1-C8ED-4B8A-8244-DDBA3F6B59BE}" presName="childText" presStyleLbl="conFgAcc1" presStyleIdx="2" presStyleCnt="3">
        <dgm:presLayoutVars>
          <dgm:bulletEnabled val="1"/>
        </dgm:presLayoutVars>
      </dgm:prSet>
      <dgm:spPr/>
    </dgm:pt>
  </dgm:ptLst>
  <dgm:cxnLst>
    <dgm:cxn modelId="{33E88100-BCBC-4AD5-A7FF-27BE177BF798}" type="presOf" srcId="{6284979E-19B8-4C6B-8168-D8F9A514FCBE}" destId="{657AD8A6-9B75-4D42-AE85-9BD5F30E20F8}" srcOrd="0" destOrd="3" presId="urn:microsoft.com/office/officeart/2005/8/layout/list1"/>
    <dgm:cxn modelId="{111D6104-1B1A-4A5D-9B2F-B52A4817800F}" type="presOf" srcId="{A0BA746B-5DC1-4107-AF17-B00FF5E10CB4}" destId="{FC712B2D-C316-4060-99A8-4073908E4E3A}" srcOrd="0" destOrd="3" presId="urn:microsoft.com/office/officeart/2005/8/layout/list1"/>
    <dgm:cxn modelId="{356D3309-CE19-4F9D-A586-12F884DB8CD3}" type="presOf" srcId="{1EEB6A96-D410-434A-A46D-DA6693EA2132}" destId="{FC712B2D-C316-4060-99A8-4073908E4E3A}" srcOrd="0" destOrd="0" presId="urn:microsoft.com/office/officeart/2005/8/layout/list1"/>
    <dgm:cxn modelId="{80556713-0F03-44CF-BF36-1B5A16F357AB}" srcId="{CD80FF68-0A42-4E2B-9BA5-8DD484C4F0DA}" destId="{BC475AE2-C6BA-44D7-B6A3-DB8BBCA0AB6A}" srcOrd="1" destOrd="0" parTransId="{B8273734-F51D-4278-91DA-E3D9D6F29D23}" sibTransId="{13F0F69F-0ABD-4285-A24E-1EABD62F33EA}"/>
    <dgm:cxn modelId="{4E131315-B537-4321-A174-67CF8BE9E8BF}" srcId="{CD80FF68-0A42-4E2B-9BA5-8DD484C4F0DA}" destId="{1FA37BD7-07D9-4EA9-B0B0-F81EEE1333BD}" srcOrd="4" destOrd="0" parTransId="{88AA6A1D-08A4-4D06-BF7A-53354EECB5B8}" sibTransId="{00866D6C-7042-4B43-9104-553D8ECDD1B0}"/>
    <dgm:cxn modelId="{E5C9E119-A8C6-4320-BC83-2ABDAC222FDA}" type="presOf" srcId="{6F54546A-A6A0-4511-B130-97306EF35568}" destId="{FC712B2D-C316-4060-99A8-4073908E4E3A}" srcOrd="0" destOrd="6" presId="urn:microsoft.com/office/officeart/2005/8/layout/list1"/>
    <dgm:cxn modelId="{56A6F221-C9B8-45EB-87EE-393FFDA6FAFD}" srcId="{4BE21BF1-C8ED-4B8A-8244-DDBA3F6B59BE}" destId="{9FC9D2BE-7D09-42C6-8F7C-B27FD949867A}" srcOrd="1" destOrd="0" parTransId="{0EE567E2-0256-4FCB-A09F-ED2701B9FA89}" sibTransId="{7581F5BF-01A7-4E32-9568-4C9698F0D249}"/>
    <dgm:cxn modelId="{C7406A2D-32AE-431E-A178-472251C77CB8}" srcId="{59E1976C-D5DC-42E5-8295-73F287719DEC}" destId="{1EEB6A96-D410-434A-A46D-DA6693EA2132}" srcOrd="0" destOrd="0" parTransId="{480FEDDB-A44B-4A0B-8390-4B83001B7212}" sibTransId="{43905980-03B6-4078-B11F-7F7D24B374FF}"/>
    <dgm:cxn modelId="{A15DF72F-CBBC-46D3-BA1C-DDE6DC9557D3}" srcId="{59E1976C-D5DC-42E5-8295-73F287719DEC}" destId="{6F54546A-A6A0-4511-B130-97306EF35568}" srcOrd="6" destOrd="0" parTransId="{F1939461-F6F6-4F45-9E8E-4FEEF1067567}" sibTransId="{D56CAB96-EDDB-4FAD-AF69-10D0775107CF}"/>
    <dgm:cxn modelId="{01C5245B-4A1E-446E-9A1C-B5B9D56D92D3}" type="presOf" srcId="{E91C2607-435F-4EAD-B1F4-14311BA2BA68}" destId="{657AD8A6-9B75-4D42-AE85-9BD5F30E20F8}" srcOrd="0" destOrd="2" presId="urn:microsoft.com/office/officeart/2005/8/layout/list1"/>
    <dgm:cxn modelId="{780A085D-D3BE-4005-903C-29ACAC09FB56}" type="presOf" srcId="{E5B904FA-9C11-485D-97E1-C3D798CB37D7}" destId="{657AD8A6-9B75-4D42-AE85-9BD5F30E20F8}" srcOrd="0" destOrd="7" presId="urn:microsoft.com/office/officeart/2005/8/layout/list1"/>
    <dgm:cxn modelId="{F6049F42-FE9C-4F1E-9915-EEB9969D40BD}" srcId="{CD80FF68-0A42-4E2B-9BA5-8DD484C4F0DA}" destId="{E5B904FA-9C11-485D-97E1-C3D798CB37D7}" srcOrd="7" destOrd="0" parTransId="{D25942D7-9305-4324-B123-D688DF00958B}" sibTransId="{18330624-1C2B-4B07-A461-159A36C5588F}"/>
    <dgm:cxn modelId="{24E55963-96C8-4CE4-9B96-A01C276CBBC7}" type="presOf" srcId="{F50AA7F3-6FC8-441D-BEC7-D64EEC176AD5}" destId="{657AD8A6-9B75-4D42-AE85-9BD5F30E20F8}" srcOrd="0" destOrd="6" presId="urn:microsoft.com/office/officeart/2005/8/layout/list1"/>
    <dgm:cxn modelId="{8AB06B45-F8CC-4EDB-858F-119D8E6DC43B}" type="presOf" srcId="{59E1976C-D5DC-42E5-8295-73F287719DEC}" destId="{6B31F5D9-E42E-47A6-81C2-848D97941989}" srcOrd="0" destOrd="0" presId="urn:microsoft.com/office/officeart/2005/8/layout/list1"/>
    <dgm:cxn modelId="{5E85F665-2F16-4976-A496-CB91A454EC25}" type="presOf" srcId="{1FA37BD7-07D9-4EA9-B0B0-F81EEE1333BD}" destId="{657AD8A6-9B75-4D42-AE85-9BD5F30E20F8}" srcOrd="0" destOrd="4" presId="urn:microsoft.com/office/officeart/2005/8/layout/list1"/>
    <dgm:cxn modelId="{9BE31966-8720-41F9-8F3C-76664682537D}" srcId="{59E1976C-D5DC-42E5-8295-73F287719DEC}" destId="{BC689C35-0D26-4461-AE6A-367F42DDFAB3}" srcOrd="2" destOrd="0" parTransId="{67A4062F-CC63-4626-A586-816134EA5D07}" sibTransId="{D8082671-CBEF-4109-8043-63AF85AA2760}"/>
    <dgm:cxn modelId="{8C448268-F58C-4656-87DB-280BC7593736}" srcId="{CD80FF68-0A42-4E2B-9BA5-8DD484C4F0DA}" destId="{6284979E-19B8-4C6B-8168-D8F9A514FCBE}" srcOrd="3" destOrd="0" parTransId="{2FDD3694-1AFC-4C90-9D82-78A33B7BCFA6}" sibTransId="{867546C2-79F9-4213-82D4-24CD5B5C620A}"/>
    <dgm:cxn modelId="{C344144E-A57B-4B0B-837F-28B2F0B203A4}" type="presOf" srcId="{4BE21BF1-C8ED-4B8A-8244-DDBA3F6B59BE}" destId="{A53524B0-8E39-4A04-9520-CE9612E392DF}" srcOrd="1" destOrd="0" presId="urn:microsoft.com/office/officeart/2005/8/layout/list1"/>
    <dgm:cxn modelId="{C9815A5A-FA11-4E8E-873B-68F64C5075B9}" type="presOf" srcId="{CD80FF68-0A42-4E2B-9BA5-8DD484C4F0DA}" destId="{7A6C1918-AFF3-4F73-8A4F-86843C0CFD56}" srcOrd="0" destOrd="0" presId="urn:microsoft.com/office/officeart/2005/8/layout/list1"/>
    <dgm:cxn modelId="{DA8D647C-FD99-43EE-BDED-5F6C108C1DC5}" srcId="{2CB7F806-4BC8-4AA2-BBEB-51D844FE2864}" destId="{4BE21BF1-C8ED-4B8A-8244-DDBA3F6B59BE}" srcOrd="2" destOrd="0" parTransId="{90624E61-9E35-4E71-90CA-F145BE1DC747}" sibTransId="{D6953832-67AC-42F4-90B0-E4D1265A8B07}"/>
    <dgm:cxn modelId="{FBA9C07D-DADC-44D9-8DC5-8DF5E408F632}" srcId="{59E1976C-D5DC-42E5-8295-73F287719DEC}" destId="{A0BA746B-5DC1-4107-AF17-B00FF5E10CB4}" srcOrd="3" destOrd="0" parTransId="{1C167908-584A-470B-AC2F-638ABFD9DD81}" sibTransId="{40B1B7CB-D40C-4578-B8D4-46C539CF87D1}"/>
    <dgm:cxn modelId="{B0BD0E7E-DF59-4AA0-A01E-6A3466123B2F}" type="presOf" srcId="{BC475AE2-C6BA-44D7-B6A3-DB8BBCA0AB6A}" destId="{657AD8A6-9B75-4D42-AE85-9BD5F30E20F8}" srcOrd="0" destOrd="1" presId="urn:microsoft.com/office/officeart/2005/8/layout/list1"/>
    <dgm:cxn modelId="{47A9D888-8D43-4464-A706-3F7C4FEAB986}" srcId="{2CB7F806-4BC8-4AA2-BBEB-51D844FE2864}" destId="{59E1976C-D5DC-42E5-8295-73F287719DEC}" srcOrd="0" destOrd="0" parTransId="{DAB7D5A8-247B-44E1-9B1F-24489076F783}" sibTransId="{06C8962E-A07B-4D52-9B29-4482803EF252}"/>
    <dgm:cxn modelId="{698FE888-C29B-419A-85DF-21029A301B97}" srcId="{59E1976C-D5DC-42E5-8295-73F287719DEC}" destId="{FE5D0A1C-4C65-4EDB-A6D8-E8B019EDCB45}" srcOrd="1" destOrd="0" parTransId="{7C25C280-26FA-4EDF-8D4E-8DBA49487EB0}" sibTransId="{37867EB1-A22A-4DCC-A275-A533BA1B058C}"/>
    <dgm:cxn modelId="{DA16818A-E695-4899-9450-ED45382ADE2D}" type="presOf" srcId="{86A986A8-E608-49BF-A6C3-524ED6D45378}" destId="{657AD8A6-9B75-4D42-AE85-9BD5F30E20F8}" srcOrd="0" destOrd="8" presId="urn:microsoft.com/office/officeart/2005/8/layout/list1"/>
    <dgm:cxn modelId="{2CA9708C-D6EB-4DA7-B420-785EDF28071D}" srcId="{CD80FF68-0A42-4E2B-9BA5-8DD484C4F0DA}" destId="{E91C2607-435F-4EAD-B1F4-14311BA2BA68}" srcOrd="2" destOrd="0" parTransId="{2E87F1EF-6BC3-498B-9E5D-AF902AF35759}" sibTransId="{23CC17F2-3CD4-4134-AA9F-D5C963753FBB}"/>
    <dgm:cxn modelId="{E4D0D790-3572-485E-A6D8-61C0AFB83DAD}" type="presOf" srcId="{593FA295-A694-4EFA-9F5D-2DD2A4B7F851}" destId="{657AD8A6-9B75-4D42-AE85-9BD5F30E20F8}" srcOrd="0" destOrd="9" presId="urn:microsoft.com/office/officeart/2005/8/layout/list1"/>
    <dgm:cxn modelId="{B5BCEB92-7473-4133-95B2-FF139AEAC6D9}" type="presOf" srcId="{EC6F29D8-ADB9-4CA4-84E3-31AC202FD3FA}" destId="{FC712B2D-C316-4060-99A8-4073908E4E3A}" srcOrd="0" destOrd="5" presId="urn:microsoft.com/office/officeart/2005/8/layout/list1"/>
    <dgm:cxn modelId="{048BED92-4B76-465F-B7AA-ABF6A4D17A1D}" type="presOf" srcId="{FE5D0A1C-4C65-4EDB-A6D8-E8B019EDCB45}" destId="{FC712B2D-C316-4060-99A8-4073908E4E3A}" srcOrd="0" destOrd="1" presId="urn:microsoft.com/office/officeart/2005/8/layout/list1"/>
    <dgm:cxn modelId="{7FA95F9B-A91E-4D79-A25D-AF97D08AEBDA}" type="presOf" srcId="{CD80FF68-0A42-4E2B-9BA5-8DD484C4F0DA}" destId="{8D300D19-42CA-491F-AF7C-14CA6C7148A1}" srcOrd="1" destOrd="0" presId="urn:microsoft.com/office/officeart/2005/8/layout/list1"/>
    <dgm:cxn modelId="{FED87BA0-2DE7-4BB7-BF8B-6708C670D90F}" type="presOf" srcId="{4BE21BF1-C8ED-4B8A-8244-DDBA3F6B59BE}" destId="{9087611E-4D3A-4959-A64B-75E1BE7A53D4}" srcOrd="0" destOrd="0" presId="urn:microsoft.com/office/officeart/2005/8/layout/list1"/>
    <dgm:cxn modelId="{F94EC0A9-51C8-4912-8B60-AC6BBDB97FCD}" srcId="{2CB7F806-4BC8-4AA2-BBEB-51D844FE2864}" destId="{CD80FF68-0A42-4E2B-9BA5-8DD484C4F0DA}" srcOrd="1" destOrd="0" parTransId="{BDD6DFB7-A0CC-4F05-B978-546B87FB8BAB}" sibTransId="{5FD7EE21-31EE-461A-8A85-49BDB1F4371B}"/>
    <dgm:cxn modelId="{823D5DAB-2E91-4C4A-9444-D8BE23CD471A}" srcId="{4BE21BF1-C8ED-4B8A-8244-DDBA3F6B59BE}" destId="{BB3DD055-C27F-42B7-9A01-8B087635E15D}" srcOrd="0" destOrd="0" parTransId="{B6EAB358-4516-4254-BAAE-B71225BAFA11}" sibTransId="{5FA67D34-8D13-471B-8B32-F8D2AE27C28B}"/>
    <dgm:cxn modelId="{09B241AE-9A84-4E91-BDDE-B446D33D7512}" type="presOf" srcId="{B7DF9F94-13D2-443C-BBC4-2125829D60DD}" destId="{FC712B2D-C316-4060-99A8-4073908E4E3A}" srcOrd="0" destOrd="4" presId="urn:microsoft.com/office/officeart/2005/8/layout/list1"/>
    <dgm:cxn modelId="{717C46B0-E9FB-4530-9305-1137196AC76F}" type="presOf" srcId="{D2E9EA20-CC29-4A35-A797-F8B4DF8C2D45}" destId="{657AD8A6-9B75-4D42-AE85-9BD5F30E20F8}" srcOrd="0" destOrd="5" presId="urn:microsoft.com/office/officeart/2005/8/layout/list1"/>
    <dgm:cxn modelId="{47341FBD-10FA-48E7-B65E-16047B224411}" srcId="{CD80FF68-0A42-4E2B-9BA5-8DD484C4F0DA}" destId="{F50AA7F3-6FC8-441D-BEC7-D64EEC176AD5}" srcOrd="6" destOrd="0" parTransId="{7E22B551-DB7A-434B-912C-C0FBCC4700CB}" sibTransId="{9CD1927C-511A-47F1-A37B-8B2264071017}"/>
    <dgm:cxn modelId="{830591BF-9C43-4E59-B454-F9C9656E49C7}" srcId="{4BE21BF1-C8ED-4B8A-8244-DDBA3F6B59BE}" destId="{4A255841-AFDA-47C2-A0F2-B98D242511F3}" srcOrd="2" destOrd="0" parTransId="{0A92B4A6-CCF7-499E-B9F1-282E23185A02}" sibTransId="{72C00C8A-7394-4810-BDDB-C437B01885F6}"/>
    <dgm:cxn modelId="{FC56D1BF-B0C3-47A7-88F7-B8DF4124C789}" srcId="{CD80FF68-0A42-4E2B-9BA5-8DD484C4F0DA}" destId="{593FA295-A694-4EFA-9F5D-2DD2A4B7F851}" srcOrd="9" destOrd="0" parTransId="{6A7BCA77-7303-4B64-8ED2-781FEDAE6730}" sibTransId="{AABD72EA-22F0-4E19-88F1-DF0C84502D51}"/>
    <dgm:cxn modelId="{DA77E4C2-01CD-47DD-BB42-AF79CC0AD1EF}" type="presOf" srcId="{9FC9D2BE-7D09-42C6-8F7C-B27FD949867A}" destId="{C29A5EA2-1E17-4A26-BB7E-0A41D1207BCC}" srcOrd="0" destOrd="1" presId="urn:microsoft.com/office/officeart/2005/8/layout/list1"/>
    <dgm:cxn modelId="{6F6445CF-4480-4EEF-9AB3-FAA86B105D7E}" srcId="{CD80FF68-0A42-4E2B-9BA5-8DD484C4F0DA}" destId="{D80BEB11-7741-4515-BE83-66100B06A13F}" srcOrd="0" destOrd="0" parTransId="{DF12A8E2-20C5-4CEF-8209-4D1688280A0B}" sibTransId="{0E457A16-F28F-42E9-BB77-280D0678A69A}"/>
    <dgm:cxn modelId="{B5016CCF-353E-4099-83EE-0FC0B07B1BEC}" type="presOf" srcId="{2CB7F806-4BC8-4AA2-BBEB-51D844FE2864}" destId="{3730046A-0259-4619-A904-A869AE092035}" srcOrd="0" destOrd="0" presId="urn:microsoft.com/office/officeart/2005/8/layout/list1"/>
    <dgm:cxn modelId="{447EABD0-AD04-4B8C-A6F8-6AB80B70BF54}" type="presOf" srcId="{59E1976C-D5DC-42E5-8295-73F287719DEC}" destId="{9FA809F8-28FE-4634-A12E-EC87DA04E3EB}" srcOrd="1" destOrd="0" presId="urn:microsoft.com/office/officeart/2005/8/layout/list1"/>
    <dgm:cxn modelId="{C7E4DFD1-E34F-4D21-90AE-64E75C337F16}" srcId="{59E1976C-D5DC-42E5-8295-73F287719DEC}" destId="{B7DF9F94-13D2-443C-BBC4-2125829D60DD}" srcOrd="4" destOrd="0" parTransId="{2B083F74-0664-4860-BE54-38DC9DCA9891}" sibTransId="{4FFD7C4E-97E7-4FCB-A2D3-5FD49F2DB843}"/>
    <dgm:cxn modelId="{B0B018D4-FD45-40D8-A62B-B2BED360D284}" type="presOf" srcId="{BB3DD055-C27F-42B7-9A01-8B087635E15D}" destId="{C29A5EA2-1E17-4A26-BB7E-0A41D1207BCC}" srcOrd="0" destOrd="0" presId="urn:microsoft.com/office/officeart/2005/8/layout/list1"/>
    <dgm:cxn modelId="{2D4743E5-A175-4114-98D5-63931D4EC47B}" type="presOf" srcId="{BC689C35-0D26-4461-AE6A-367F42DDFAB3}" destId="{FC712B2D-C316-4060-99A8-4073908E4E3A}" srcOrd="0" destOrd="2" presId="urn:microsoft.com/office/officeart/2005/8/layout/list1"/>
    <dgm:cxn modelId="{5FE8ADE9-2EE3-4E94-B780-2621A8CB2DA5}" type="presOf" srcId="{D80BEB11-7741-4515-BE83-66100B06A13F}" destId="{657AD8A6-9B75-4D42-AE85-9BD5F30E20F8}" srcOrd="0" destOrd="0" presId="urn:microsoft.com/office/officeart/2005/8/layout/list1"/>
    <dgm:cxn modelId="{90082FEC-0183-413F-AF2F-B594625B301A}" srcId="{CD80FF68-0A42-4E2B-9BA5-8DD484C4F0DA}" destId="{86A986A8-E608-49BF-A6C3-524ED6D45378}" srcOrd="8" destOrd="0" parTransId="{6BD17145-4745-4811-A04F-930E0A61E813}" sibTransId="{6A97334C-DDFC-4779-83FF-5AA2BFFA85F7}"/>
    <dgm:cxn modelId="{379C67F5-3BA5-47ED-BA4B-AC737C10B814}" srcId="{CD80FF68-0A42-4E2B-9BA5-8DD484C4F0DA}" destId="{D2E9EA20-CC29-4A35-A797-F8B4DF8C2D45}" srcOrd="5" destOrd="0" parTransId="{DA70A4FE-EC2B-4A68-A91C-B87867B3B14A}" sibTransId="{52E2DB3E-9174-4312-AA81-11F6BA29D206}"/>
    <dgm:cxn modelId="{AD3A97F5-635A-40D8-AEA0-7D4213814D53}" type="presOf" srcId="{4A255841-AFDA-47C2-A0F2-B98D242511F3}" destId="{C29A5EA2-1E17-4A26-BB7E-0A41D1207BCC}" srcOrd="0" destOrd="2" presId="urn:microsoft.com/office/officeart/2005/8/layout/list1"/>
    <dgm:cxn modelId="{807C92FE-105D-4D76-B814-AA4261F6F97C}" srcId="{59E1976C-D5DC-42E5-8295-73F287719DEC}" destId="{EC6F29D8-ADB9-4CA4-84E3-31AC202FD3FA}" srcOrd="5" destOrd="0" parTransId="{C82A7C32-F8C9-4547-9473-99466B20FE8C}" sibTransId="{EBA7478B-8D92-41A6-8EFC-62E0DCD5C5A5}"/>
    <dgm:cxn modelId="{5A04B6CD-25BF-4436-BBC5-F97440456CC8}" type="presParOf" srcId="{3730046A-0259-4619-A904-A869AE092035}" destId="{0DA63B5D-CE09-4B1B-A917-2EE02B44FB77}" srcOrd="0" destOrd="0" presId="urn:microsoft.com/office/officeart/2005/8/layout/list1"/>
    <dgm:cxn modelId="{D45EC98A-1906-4277-9C6E-70BF88F3E9C1}" type="presParOf" srcId="{0DA63B5D-CE09-4B1B-A917-2EE02B44FB77}" destId="{6B31F5D9-E42E-47A6-81C2-848D97941989}" srcOrd="0" destOrd="0" presId="urn:microsoft.com/office/officeart/2005/8/layout/list1"/>
    <dgm:cxn modelId="{8427E0EE-B905-405B-BD8C-EF91D6D7B0E5}" type="presParOf" srcId="{0DA63B5D-CE09-4B1B-A917-2EE02B44FB77}" destId="{9FA809F8-28FE-4634-A12E-EC87DA04E3EB}" srcOrd="1" destOrd="0" presId="urn:microsoft.com/office/officeart/2005/8/layout/list1"/>
    <dgm:cxn modelId="{AB28F506-2841-4965-A3CF-9CB0FBEACD3E}" type="presParOf" srcId="{3730046A-0259-4619-A904-A869AE092035}" destId="{392A3BF5-CED3-4C31-9477-DB745A69BEBD}" srcOrd="1" destOrd="0" presId="urn:microsoft.com/office/officeart/2005/8/layout/list1"/>
    <dgm:cxn modelId="{BB8547DA-98B7-407F-AE02-235CF9E3180F}" type="presParOf" srcId="{3730046A-0259-4619-A904-A869AE092035}" destId="{FC712B2D-C316-4060-99A8-4073908E4E3A}" srcOrd="2" destOrd="0" presId="urn:microsoft.com/office/officeart/2005/8/layout/list1"/>
    <dgm:cxn modelId="{33B6E70D-784E-4467-8185-7C17E69D2AFB}" type="presParOf" srcId="{3730046A-0259-4619-A904-A869AE092035}" destId="{B795A31B-228A-4955-95FA-D911AC17E625}" srcOrd="3" destOrd="0" presId="urn:microsoft.com/office/officeart/2005/8/layout/list1"/>
    <dgm:cxn modelId="{BF78D9B1-C22E-445E-99A5-7D1A4C0AF913}" type="presParOf" srcId="{3730046A-0259-4619-A904-A869AE092035}" destId="{E3987F19-E727-4FF8-B3BC-D58EFA9B7544}" srcOrd="4" destOrd="0" presId="urn:microsoft.com/office/officeart/2005/8/layout/list1"/>
    <dgm:cxn modelId="{97545F1E-764B-4D1A-A4DA-DDE97E332DFE}" type="presParOf" srcId="{E3987F19-E727-4FF8-B3BC-D58EFA9B7544}" destId="{7A6C1918-AFF3-4F73-8A4F-86843C0CFD56}" srcOrd="0" destOrd="0" presId="urn:microsoft.com/office/officeart/2005/8/layout/list1"/>
    <dgm:cxn modelId="{FC3EF2A7-433B-4964-B8A9-E0B53F470FBB}" type="presParOf" srcId="{E3987F19-E727-4FF8-B3BC-D58EFA9B7544}" destId="{8D300D19-42CA-491F-AF7C-14CA6C7148A1}" srcOrd="1" destOrd="0" presId="urn:microsoft.com/office/officeart/2005/8/layout/list1"/>
    <dgm:cxn modelId="{53647918-3C8C-42F0-A57C-1E469A647F58}" type="presParOf" srcId="{3730046A-0259-4619-A904-A869AE092035}" destId="{A226136C-BA9B-4523-BE8F-6EDDF6249BD4}" srcOrd="5" destOrd="0" presId="urn:microsoft.com/office/officeart/2005/8/layout/list1"/>
    <dgm:cxn modelId="{05D83B10-2A8F-448E-8D66-90B0B5C14E3D}" type="presParOf" srcId="{3730046A-0259-4619-A904-A869AE092035}" destId="{657AD8A6-9B75-4D42-AE85-9BD5F30E20F8}" srcOrd="6" destOrd="0" presId="urn:microsoft.com/office/officeart/2005/8/layout/list1"/>
    <dgm:cxn modelId="{9C660887-3490-41D1-94D4-B5341CA795CE}" type="presParOf" srcId="{3730046A-0259-4619-A904-A869AE092035}" destId="{F3EAFC5A-73DA-45F5-8BCB-E73505BB8A25}" srcOrd="7" destOrd="0" presId="urn:microsoft.com/office/officeart/2005/8/layout/list1"/>
    <dgm:cxn modelId="{2B87A38A-5BDA-4F2B-B082-9D578948BE62}" type="presParOf" srcId="{3730046A-0259-4619-A904-A869AE092035}" destId="{78332EB4-A3A0-487B-91D9-A6E80CF25C91}" srcOrd="8" destOrd="0" presId="urn:microsoft.com/office/officeart/2005/8/layout/list1"/>
    <dgm:cxn modelId="{2A3A17DB-17D3-4853-B647-E77E869F6DF5}" type="presParOf" srcId="{78332EB4-A3A0-487B-91D9-A6E80CF25C91}" destId="{9087611E-4D3A-4959-A64B-75E1BE7A53D4}" srcOrd="0" destOrd="0" presId="urn:microsoft.com/office/officeart/2005/8/layout/list1"/>
    <dgm:cxn modelId="{83AB4306-11F4-42B4-8ED2-594447E18FC6}" type="presParOf" srcId="{78332EB4-A3A0-487B-91D9-A6E80CF25C91}" destId="{A53524B0-8E39-4A04-9520-CE9612E392DF}" srcOrd="1" destOrd="0" presId="urn:microsoft.com/office/officeart/2005/8/layout/list1"/>
    <dgm:cxn modelId="{EEEE7916-8225-41DA-AB30-984F00B51893}" type="presParOf" srcId="{3730046A-0259-4619-A904-A869AE092035}" destId="{38EC8B7B-5D73-456C-BF0E-06315D1923EB}" srcOrd="9" destOrd="0" presId="urn:microsoft.com/office/officeart/2005/8/layout/list1"/>
    <dgm:cxn modelId="{506DF4A5-A3D3-42BB-94F1-83AFC4660AA6}" type="presParOf" srcId="{3730046A-0259-4619-A904-A869AE092035}" destId="{C29A5EA2-1E17-4A26-BB7E-0A41D1207BCC}" srcOrd="10"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B7F806-4BC8-4AA2-BBEB-51D844FE2864}"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GB"/>
        </a:p>
      </dgm:t>
    </dgm:pt>
    <dgm:pt modelId="{59E1976C-D5DC-42E5-8295-73F287719DEC}">
      <dgm:prSet phldrT="[Text]"/>
      <dgm:spPr/>
      <dgm:t>
        <a:bodyPr/>
        <a:lstStyle/>
        <a:p>
          <a:r>
            <a:rPr lang="en-US" b="1"/>
            <a:t>Criminal Justice</a:t>
          </a:r>
          <a:endParaRPr lang="en-GB"/>
        </a:p>
      </dgm:t>
    </dgm:pt>
    <dgm:pt modelId="{DAB7D5A8-247B-44E1-9B1F-24489076F783}" type="parTrans" cxnId="{47A9D888-8D43-4464-A706-3F7C4FEAB986}">
      <dgm:prSet/>
      <dgm:spPr/>
      <dgm:t>
        <a:bodyPr/>
        <a:lstStyle/>
        <a:p>
          <a:endParaRPr lang="en-GB"/>
        </a:p>
      </dgm:t>
    </dgm:pt>
    <dgm:pt modelId="{06C8962E-A07B-4D52-9B29-4482803EF252}" type="sibTrans" cxnId="{47A9D888-8D43-4464-A706-3F7C4FEAB986}">
      <dgm:prSet/>
      <dgm:spPr/>
      <dgm:t>
        <a:bodyPr/>
        <a:lstStyle/>
        <a:p>
          <a:endParaRPr lang="en-GB"/>
        </a:p>
      </dgm:t>
    </dgm:pt>
    <dgm:pt modelId="{B9C9167E-34DA-4051-9466-BA0FD6554572}">
      <dgm:prSet/>
      <dgm:spPr/>
      <dgm:t>
        <a:bodyPr/>
        <a:lstStyle/>
        <a:p>
          <a:r>
            <a:rPr lang="en-US"/>
            <a:t>Gateshead Council Youth Justice Service</a:t>
          </a:r>
          <a:endParaRPr lang="en-GB"/>
        </a:p>
      </dgm:t>
    </dgm:pt>
    <dgm:pt modelId="{2845DBBB-C699-48D7-898C-3614760799A0}" type="parTrans" cxnId="{EA26E22F-317A-49CA-847D-317D1F0CC15B}">
      <dgm:prSet/>
      <dgm:spPr/>
      <dgm:t>
        <a:bodyPr/>
        <a:lstStyle/>
        <a:p>
          <a:endParaRPr lang="en-GB"/>
        </a:p>
      </dgm:t>
    </dgm:pt>
    <dgm:pt modelId="{337792F6-6502-4096-984D-58ECCD557D88}" type="sibTrans" cxnId="{EA26E22F-317A-49CA-847D-317D1F0CC15B}">
      <dgm:prSet/>
      <dgm:spPr/>
      <dgm:t>
        <a:bodyPr/>
        <a:lstStyle/>
        <a:p>
          <a:endParaRPr lang="en-GB"/>
        </a:p>
      </dgm:t>
    </dgm:pt>
    <dgm:pt modelId="{6AA89DC1-A22E-4309-BEE8-E0FBF890C155}">
      <dgm:prSet/>
      <dgm:spPr/>
      <dgm:t>
        <a:bodyPr/>
        <a:lstStyle/>
        <a:p>
          <a:r>
            <a:rPr lang="en-US"/>
            <a:t>Children and Family Court Advisory and Support Service (Cafcass)</a:t>
          </a:r>
          <a:endParaRPr lang="en-GB"/>
        </a:p>
      </dgm:t>
    </dgm:pt>
    <dgm:pt modelId="{79224F26-4A40-4FA7-9091-B2004453BA7F}" type="parTrans" cxnId="{70D158EC-0178-4F7F-B909-E22FCB29F4A1}">
      <dgm:prSet/>
      <dgm:spPr/>
      <dgm:t>
        <a:bodyPr/>
        <a:lstStyle/>
        <a:p>
          <a:endParaRPr lang="en-GB"/>
        </a:p>
      </dgm:t>
    </dgm:pt>
    <dgm:pt modelId="{741A9AD4-5E88-4345-B3A2-1DB7AB8C0A83}" type="sibTrans" cxnId="{70D158EC-0178-4F7F-B909-E22FCB29F4A1}">
      <dgm:prSet/>
      <dgm:spPr/>
      <dgm:t>
        <a:bodyPr/>
        <a:lstStyle/>
        <a:p>
          <a:endParaRPr lang="en-GB"/>
        </a:p>
      </dgm:t>
    </dgm:pt>
    <dgm:pt modelId="{06072D3A-2385-4351-9FDE-FD10BD3C67F7}">
      <dgm:prSet/>
      <dgm:spPr/>
      <dgm:t>
        <a:bodyPr/>
        <a:lstStyle/>
        <a:p>
          <a:r>
            <a:rPr lang="en-US"/>
            <a:t>Probation Service</a:t>
          </a:r>
          <a:endParaRPr lang="en-GB"/>
        </a:p>
      </dgm:t>
    </dgm:pt>
    <dgm:pt modelId="{839309F4-FB60-4FA0-B203-EE1DE9821007}" type="parTrans" cxnId="{92971817-71CA-46A8-9D90-4E85A743ED53}">
      <dgm:prSet/>
      <dgm:spPr/>
      <dgm:t>
        <a:bodyPr/>
        <a:lstStyle/>
        <a:p>
          <a:endParaRPr lang="en-GB"/>
        </a:p>
      </dgm:t>
    </dgm:pt>
    <dgm:pt modelId="{F08753E1-3C92-47FC-A888-987AB4A89576}" type="sibTrans" cxnId="{92971817-71CA-46A8-9D90-4E85A743ED53}">
      <dgm:prSet/>
      <dgm:spPr/>
      <dgm:t>
        <a:bodyPr/>
        <a:lstStyle/>
        <a:p>
          <a:endParaRPr lang="en-GB"/>
        </a:p>
      </dgm:t>
    </dgm:pt>
    <dgm:pt modelId="{A7A82C4E-3355-47EA-B2FA-01BF36EA8435}">
      <dgm:prSet/>
      <dgm:spPr/>
      <dgm:t>
        <a:bodyPr/>
        <a:lstStyle/>
        <a:p>
          <a:r>
            <a:rPr lang="en-US" b="1"/>
            <a:t>Public Services</a:t>
          </a:r>
          <a:endParaRPr lang="en-GB"/>
        </a:p>
      </dgm:t>
    </dgm:pt>
    <dgm:pt modelId="{02912CEA-6372-4941-8DB8-6473769D47CD}" type="parTrans" cxnId="{8D0998E9-6B23-4308-BE27-264FF4D7E426}">
      <dgm:prSet/>
      <dgm:spPr/>
      <dgm:t>
        <a:bodyPr/>
        <a:lstStyle/>
        <a:p>
          <a:endParaRPr lang="en-GB"/>
        </a:p>
      </dgm:t>
    </dgm:pt>
    <dgm:pt modelId="{9F1F3924-51CA-42D6-BFE5-DE5609C7279A}" type="sibTrans" cxnId="{8D0998E9-6B23-4308-BE27-264FF4D7E426}">
      <dgm:prSet/>
      <dgm:spPr/>
      <dgm:t>
        <a:bodyPr/>
        <a:lstStyle/>
        <a:p>
          <a:endParaRPr lang="en-GB"/>
        </a:p>
      </dgm:t>
    </dgm:pt>
    <dgm:pt modelId="{41F5B6B4-9AD8-49D6-AB22-9738C847FADC}">
      <dgm:prSet/>
      <dgm:spPr/>
      <dgm:t>
        <a:bodyPr/>
        <a:lstStyle/>
        <a:p>
          <a:r>
            <a:rPr lang="en-US"/>
            <a:t>Northumbria Police </a:t>
          </a:r>
          <a:endParaRPr lang="en-GB"/>
        </a:p>
      </dgm:t>
    </dgm:pt>
    <dgm:pt modelId="{47D88250-706E-40B8-B475-837BCC4F7F70}" type="parTrans" cxnId="{0BDAABA0-4171-40FD-9867-D85D0C40CBC6}">
      <dgm:prSet/>
      <dgm:spPr/>
      <dgm:t>
        <a:bodyPr/>
        <a:lstStyle/>
        <a:p>
          <a:endParaRPr lang="en-GB"/>
        </a:p>
      </dgm:t>
    </dgm:pt>
    <dgm:pt modelId="{6FB9BACC-84F1-48EF-932F-CBFE107E9E5E}" type="sibTrans" cxnId="{0BDAABA0-4171-40FD-9867-D85D0C40CBC6}">
      <dgm:prSet/>
      <dgm:spPr/>
      <dgm:t>
        <a:bodyPr/>
        <a:lstStyle/>
        <a:p>
          <a:endParaRPr lang="en-GB"/>
        </a:p>
      </dgm:t>
    </dgm:pt>
    <dgm:pt modelId="{BA74BA0D-80C8-4015-BB4C-27BC53903CE4}">
      <dgm:prSet/>
      <dgm:spPr/>
      <dgm:t>
        <a:bodyPr/>
        <a:lstStyle/>
        <a:p>
          <a:r>
            <a:rPr lang="en-US"/>
            <a:t>Tyne and Wear Fire and Rescue Service </a:t>
          </a:r>
          <a:endParaRPr lang="en-GB"/>
        </a:p>
      </dgm:t>
    </dgm:pt>
    <dgm:pt modelId="{D46E16B2-F989-4C40-821C-FBDC4D95E7C9}" type="parTrans" cxnId="{749F4F43-F8B5-4AAC-97D8-E26A2B60C166}">
      <dgm:prSet/>
      <dgm:spPr/>
      <dgm:t>
        <a:bodyPr/>
        <a:lstStyle/>
        <a:p>
          <a:endParaRPr lang="en-GB"/>
        </a:p>
      </dgm:t>
    </dgm:pt>
    <dgm:pt modelId="{52654FBF-35C3-48F5-8D82-69AA072DD971}" type="sibTrans" cxnId="{749F4F43-F8B5-4AAC-97D8-E26A2B60C166}">
      <dgm:prSet/>
      <dgm:spPr/>
      <dgm:t>
        <a:bodyPr/>
        <a:lstStyle/>
        <a:p>
          <a:endParaRPr lang="en-GB"/>
        </a:p>
      </dgm:t>
    </dgm:pt>
    <dgm:pt modelId="{6083411A-36E4-4BE6-9C12-C9DC65C41D0E}">
      <dgm:prSet/>
      <dgm:spPr/>
      <dgm:t>
        <a:bodyPr/>
        <a:lstStyle/>
        <a:p>
          <a:r>
            <a:rPr lang="en-US"/>
            <a:t>Police and Crime Commissioner </a:t>
          </a:r>
          <a:endParaRPr lang="en-GB"/>
        </a:p>
      </dgm:t>
    </dgm:pt>
    <dgm:pt modelId="{F9575CEE-93A5-4F4E-8271-1B77166960C1}" type="parTrans" cxnId="{223F9A67-D836-489A-8D47-75B8533EF628}">
      <dgm:prSet/>
      <dgm:spPr/>
      <dgm:t>
        <a:bodyPr/>
        <a:lstStyle/>
        <a:p>
          <a:endParaRPr lang="en-GB"/>
        </a:p>
      </dgm:t>
    </dgm:pt>
    <dgm:pt modelId="{CB4A9462-4320-49DB-9477-B595330B686B}" type="sibTrans" cxnId="{223F9A67-D836-489A-8D47-75B8533EF628}">
      <dgm:prSet/>
      <dgm:spPr/>
      <dgm:t>
        <a:bodyPr/>
        <a:lstStyle/>
        <a:p>
          <a:endParaRPr lang="en-GB"/>
        </a:p>
      </dgm:t>
    </dgm:pt>
    <dgm:pt modelId="{48C0731D-7E19-4002-9516-03C85277E6F3}">
      <dgm:prSet/>
      <dgm:spPr/>
      <dgm:t>
        <a:bodyPr/>
        <a:lstStyle/>
        <a:p>
          <a:r>
            <a:rPr lang="en-US"/>
            <a:t>UK Border Agency</a:t>
          </a:r>
          <a:endParaRPr lang="en-GB"/>
        </a:p>
      </dgm:t>
    </dgm:pt>
    <dgm:pt modelId="{7CD61A7A-AC6F-472D-AC20-4DEB9C8D2975}" type="parTrans" cxnId="{DACC4AC3-E83B-40A2-A39F-108A32B374B6}">
      <dgm:prSet/>
      <dgm:spPr/>
      <dgm:t>
        <a:bodyPr/>
        <a:lstStyle/>
        <a:p>
          <a:endParaRPr lang="en-GB"/>
        </a:p>
      </dgm:t>
    </dgm:pt>
    <dgm:pt modelId="{6E81583E-0C1C-461F-92E8-189B5784CD49}" type="sibTrans" cxnId="{DACC4AC3-E83B-40A2-A39F-108A32B374B6}">
      <dgm:prSet/>
      <dgm:spPr/>
      <dgm:t>
        <a:bodyPr/>
        <a:lstStyle/>
        <a:p>
          <a:endParaRPr lang="en-GB"/>
        </a:p>
      </dgm:t>
    </dgm:pt>
    <dgm:pt modelId="{B308A23B-F0FB-486B-8A28-6B3FE00DCCB7}">
      <dgm:prSet/>
      <dgm:spPr/>
      <dgm:t>
        <a:bodyPr/>
        <a:lstStyle/>
        <a:p>
          <a:r>
            <a:rPr lang="en-US"/>
            <a:t>British Transport Police (Memorandum of Understanding)</a:t>
          </a:r>
          <a:endParaRPr lang="en-GB"/>
        </a:p>
      </dgm:t>
    </dgm:pt>
    <dgm:pt modelId="{822464D6-8275-4F3C-966C-17BFBA0C2E09}" type="parTrans" cxnId="{84E1D943-27EA-4DF3-A235-458349E3B33F}">
      <dgm:prSet/>
      <dgm:spPr/>
      <dgm:t>
        <a:bodyPr/>
        <a:lstStyle/>
        <a:p>
          <a:endParaRPr lang="en-GB"/>
        </a:p>
      </dgm:t>
    </dgm:pt>
    <dgm:pt modelId="{AA56DAC8-A3BC-4732-B679-9ADBB8D4F3A8}" type="sibTrans" cxnId="{84E1D943-27EA-4DF3-A235-458349E3B33F}">
      <dgm:prSet/>
      <dgm:spPr/>
      <dgm:t>
        <a:bodyPr/>
        <a:lstStyle/>
        <a:p>
          <a:endParaRPr lang="en-GB"/>
        </a:p>
      </dgm:t>
    </dgm:pt>
    <dgm:pt modelId="{F27F1862-9000-4DE1-B38A-4DFBC4EB3E72}">
      <dgm:prSet/>
      <dgm:spPr/>
      <dgm:t>
        <a:bodyPr/>
        <a:lstStyle/>
        <a:p>
          <a:r>
            <a:rPr lang="en-US"/>
            <a:t>Nexus (transport for Tyne and Wear)</a:t>
          </a:r>
          <a:endParaRPr lang="en-GB"/>
        </a:p>
      </dgm:t>
    </dgm:pt>
    <dgm:pt modelId="{817F55DB-7BFF-4E2E-B7C5-DDF57FD04202}" type="parTrans" cxnId="{44797195-92F5-461E-B897-91E20F0FDABC}">
      <dgm:prSet/>
      <dgm:spPr/>
      <dgm:t>
        <a:bodyPr/>
        <a:lstStyle/>
        <a:p>
          <a:endParaRPr lang="en-GB"/>
        </a:p>
      </dgm:t>
    </dgm:pt>
    <dgm:pt modelId="{5792FF72-7F5F-4C8E-93FA-EBD2BBCF4F2E}" type="sibTrans" cxnId="{44797195-92F5-461E-B897-91E20F0FDABC}">
      <dgm:prSet/>
      <dgm:spPr/>
      <dgm:t>
        <a:bodyPr/>
        <a:lstStyle/>
        <a:p>
          <a:endParaRPr lang="en-GB"/>
        </a:p>
      </dgm:t>
    </dgm:pt>
    <dgm:pt modelId="{7E70F9BC-5F6F-4A7E-B458-F8D2832128F5}">
      <dgm:prSet/>
      <dgm:spPr/>
      <dgm:t>
        <a:bodyPr/>
        <a:lstStyle/>
        <a:p>
          <a:r>
            <a:rPr lang="en-US" b="1"/>
            <a:t>Voluntary Sector</a:t>
          </a:r>
          <a:endParaRPr lang="en-GB" b="1"/>
        </a:p>
      </dgm:t>
    </dgm:pt>
    <dgm:pt modelId="{23D7A877-B5A8-4CBD-88A8-13AC32FBA51E}" type="parTrans" cxnId="{9DD1B618-4B33-4850-992C-FF478D4EC53B}">
      <dgm:prSet/>
      <dgm:spPr/>
      <dgm:t>
        <a:bodyPr/>
        <a:lstStyle/>
        <a:p>
          <a:endParaRPr lang="en-GB"/>
        </a:p>
      </dgm:t>
    </dgm:pt>
    <dgm:pt modelId="{655D6701-E79C-468A-9F50-EA8351C32EDD}" type="sibTrans" cxnId="{9DD1B618-4B33-4850-992C-FF478D4EC53B}">
      <dgm:prSet/>
      <dgm:spPr/>
      <dgm:t>
        <a:bodyPr/>
        <a:lstStyle/>
        <a:p>
          <a:endParaRPr lang="en-GB"/>
        </a:p>
      </dgm:t>
    </dgm:pt>
    <dgm:pt modelId="{68B22EFD-F285-413B-9CAF-647537E80BE3}">
      <dgm:prSet/>
      <dgm:spPr/>
      <dgm:t>
        <a:bodyPr/>
        <a:lstStyle/>
        <a:p>
          <a:r>
            <a:rPr lang="en-US"/>
            <a:t>Healthwatch </a:t>
          </a:r>
          <a:endParaRPr lang="en-GB"/>
        </a:p>
      </dgm:t>
    </dgm:pt>
    <dgm:pt modelId="{E2D1DF46-A318-42AD-99B5-923BD872CE60}" type="parTrans" cxnId="{2A0EB8C9-AF44-4902-BBDA-73357F97B1EC}">
      <dgm:prSet/>
      <dgm:spPr/>
      <dgm:t>
        <a:bodyPr/>
        <a:lstStyle/>
        <a:p>
          <a:endParaRPr lang="en-GB"/>
        </a:p>
      </dgm:t>
    </dgm:pt>
    <dgm:pt modelId="{2BFC905C-29B0-45A3-8A7B-7D73A67F9835}" type="sibTrans" cxnId="{2A0EB8C9-AF44-4902-BBDA-73357F97B1EC}">
      <dgm:prSet/>
      <dgm:spPr/>
      <dgm:t>
        <a:bodyPr/>
        <a:lstStyle/>
        <a:p>
          <a:endParaRPr lang="en-GB"/>
        </a:p>
      </dgm:t>
    </dgm:pt>
    <dgm:pt modelId="{629910F3-93C9-4D01-89BA-898731E7494B}">
      <dgm:prSet/>
      <dgm:spPr/>
      <dgm:t>
        <a:bodyPr/>
        <a:lstStyle/>
        <a:p>
          <a:r>
            <a:rPr lang="en-US"/>
            <a:t>Connected Voice</a:t>
          </a:r>
          <a:endParaRPr lang="en-GB"/>
        </a:p>
      </dgm:t>
    </dgm:pt>
    <dgm:pt modelId="{43987F90-99EB-4CE2-9DC3-2701599CC19F}" type="parTrans" cxnId="{7165F6F8-33EF-45A4-B16D-D03BF869B67D}">
      <dgm:prSet/>
      <dgm:spPr/>
      <dgm:t>
        <a:bodyPr/>
        <a:lstStyle/>
        <a:p>
          <a:endParaRPr lang="en-GB"/>
        </a:p>
      </dgm:t>
    </dgm:pt>
    <dgm:pt modelId="{A3EFADF9-7983-4AB4-A328-8968A7007A3F}" type="sibTrans" cxnId="{7165F6F8-33EF-45A4-B16D-D03BF869B67D}">
      <dgm:prSet/>
      <dgm:spPr/>
      <dgm:t>
        <a:bodyPr/>
        <a:lstStyle/>
        <a:p>
          <a:endParaRPr lang="en-GB"/>
        </a:p>
      </dgm:t>
    </dgm:pt>
    <dgm:pt modelId="{6B26251D-0B31-45C9-B72B-CEAE7BF53DEF}">
      <dgm:prSet/>
      <dgm:spPr/>
      <dgm:t>
        <a:bodyPr/>
        <a:lstStyle/>
        <a:p>
          <a:r>
            <a:rPr lang="en-US"/>
            <a:t>NSPCC</a:t>
          </a:r>
          <a:endParaRPr lang="en-GB"/>
        </a:p>
      </dgm:t>
    </dgm:pt>
    <dgm:pt modelId="{D3017518-4F47-482B-993C-8E52E179D18F}" type="parTrans" cxnId="{020DDB19-1E3B-4606-9A01-391988B6A837}">
      <dgm:prSet/>
      <dgm:spPr/>
      <dgm:t>
        <a:bodyPr/>
        <a:lstStyle/>
        <a:p>
          <a:endParaRPr lang="en-GB"/>
        </a:p>
      </dgm:t>
    </dgm:pt>
    <dgm:pt modelId="{202C058E-EA8A-432E-B711-F9387FFBA464}" type="sibTrans" cxnId="{020DDB19-1E3B-4606-9A01-391988B6A837}">
      <dgm:prSet/>
      <dgm:spPr/>
      <dgm:t>
        <a:bodyPr/>
        <a:lstStyle/>
        <a:p>
          <a:endParaRPr lang="en-GB"/>
        </a:p>
      </dgm:t>
    </dgm:pt>
    <dgm:pt modelId="{402E51CD-1D3C-4DDB-BC2F-94E548E53B0F}">
      <dgm:prSet/>
      <dgm:spPr/>
      <dgm:t>
        <a:bodyPr/>
        <a:lstStyle/>
        <a:p>
          <a:r>
            <a:rPr lang="en-US"/>
            <a:t>The Children’s Society </a:t>
          </a:r>
          <a:endParaRPr lang="en-GB"/>
        </a:p>
      </dgm:t>
    </dgm:pt>
    <dgm:pt modelId="{748B2C16-71B1-4FCD-A619-E261648131CC}" type="parTrans" cxnId="{300B9FC1-D9A6-44A7-9347-DCA99A50CB56}">
      <dgm:prSet/>
      <dgm:spPr/>
      <dgm:t>
        <a:bodyPr/>
        <a:lstStyle/>
        <a:p>
          <a:endParaRPr lang="en-GB"/>
        </a:p>
      </dgm:t>
    </dgm:pt>
    <dgm:pt modelId="{DAA732F0-3513-4097-B460-5CDE9682C311}" type="sibTrans" cxnId="{300B9FC1-D9A6-44A7-9347-DCA99A50CB56}">
      <dgm:prSet/>
      <dgm:spPr/>
      <dgm:t>
        <a:bodyPr/>
        <a:lstStyle/>
        <a:p>
          <a:endParaRPr lang="en-GB"/>
        </a:p>
      </dgm:t>
    </dgm:pt>
    <dgm:pt modelId="{AC557A76-1A58-45D2-986F-B30F20A5FF23}">
      <dgm:prSet/>
      <dgm:spPr/>
      <dgm:t>
        <a:bodyPr/>
        <a:lstStyle/>
        <a:p>
          <a:r>
            <a:rPr lang="en-US"/>
            <a:t>Edge NE</a:t>
          </a:r>
          <a:endParaRPr lang="en-GB"/>
        </a:p>
      </dgm:t>
    </dgm:pt>
    <dgm:pt modelId="{232B0621-DADF-46AC-A9FA-88A9CC2567D4}" type="parTrans" cxnId="{C4AE90AC-DCAF-4460-ADAF-DB4018DDA87F}">
      <dgm:prSet/>
      <dgm:spPr/>
      <dgm:t>
        <a:bodyPr/>
        <a:lstStyle/>
        <a:p>
          <a:endParaRPr lang="en-GB"/>
        </a:p>
      </dgm:t>
    </dgm:pt>
    <dgm:pt modelId="{9DFB49A1-60B6-460A-B2BE-43EFE19D575B}" type="sibTrans" cxnId="{C4AE90AC-DCAF-4460-ADAF-DB4018DDA87F}">
      <dgm:prSet/>
      <dgm:spPr/>
      <dgm:t>
        <a:bodyPr/>
        <a:lstStyle/>
        <a:p>
          <a:endParaRPr lang="en-GB"/>
        </a:p>
      </dgm:t>
    </dgm:pt>
    <dgm:pt modelId="{E0EEF4E3-91B6-4705-A2C8-A6A5F311153F}">
      <dgm:prSet/>
      <dgm:spPr/>
      <dgm:t>
        <a:bodyPr/>
        <a:lstStyle/>
        <a:p>
          <a:r>
            <a:rPr lang="en-US"/>
            <a:t>Other voluntary sector groups by discussion and representation</a:t>
          </a:r>
          <a:endParaRPr lang="en-GB"/>
        </a:p>
      </dgm:t>
    </dgm:pt>
    <dgm:pt modelId="{C7C4C74F-54AA-4176-BB4F-65A801EA5DE9}" type="parTrans" cxnId="{B54A85EC-37AA-4554-9D1B-162F8E74B81A}">
      <dgm:prSet/>
      <dgm:spPr/>
      <dgm:t>
        <a:bodyPr/>
        <a:lstStyle/>
        <a:p>
          <a:endParaRPr lang="en-GB"/>
        </a:p>
      </dgm:t>
    </dgm:pt>
    <dgm:pt modelId="{2BAEA183-BE0C-4F01-951A-9D83A9A53464}" type="sibTrans" cxnId="{B54A85EC-37AA-4554-9D1B-162F8E74B81A}">
      <dgm:prSet/>
      <dgm:spPr/>
      <dgm:t>
        <a:bodyPr/>
        <a:lstStyle/>
        <a:p>
          <a:endParaRPr lang="en-GB"/>
        </a:p>
      </dgm:t>
    </dgm:pt>
    <dgm:pt modelId="{D57FC6DC-120C-491F-9A22-9E46C4468AF5}">
      <dgm:prSet/>
      <dgm:spPr/>
      <dgm:t>
        <a:bodyPr/>
        <a:lstStyle/>
        <a:p>
          <a:r>
            <a:rPr lang="en-US"/>
            <a:t>The Jewish Community Council of Gateshead</a:t>
          </a:r>
          <a:endParaRPr lang="en-GB"/>
        </a:p>
      </dgm:t>
    </dgm:pt>
    <dgm:pt modelId="{63F0B93F-54A9-4416-BECD-26B51AD752CD}" type="parTrans" cxnId="{25D4A15B-CF46-41AB-9E8E-74BA9F036419}">
      <dgm:prSet/>
      <dgm:spPr/>
      <dgm:t>
        <a:bodyPr/>
        <a:lstStyle/>
        <a:p>
          <a:endParaRPr lang="en-GB"/>
        </a:p>
      </dgm:t>
    </dgm:pt>
    <dgm:pt modelId="{680EDC79-87ED-4079-A427-5B27EC69DBA3}" type="sibTrans" cxnId="{25D4A15B-CF46-41AB-9E8E-74BA9F036419}">
      <dgm:prSet/>
      <dgm:spPr/>
      <dgm:t>
        <a:bodyPr/>
        <a:lstStyle/>
        <a:p>
          <a:endParaRPr lang="en-GB"/>
        </a:p>
      </dgm:t>
    </dgm:pt>
    <dgm:pt modelId="{ACA0DEBD-5316-43C5-BBF9-C52B83257A54}">
      <dgm:prSet/>
      <dgm:spPr/>
      <dgm:t>
        <a:bodyPr/>
        <a:lstStyle/>
        <a:p>
          <a:r>
            <a:rPr lang="en-US" b="1"/>
            <a:t>Wider Partnership</a:t>
          </a:r>
          <a:endParaRPr lang="en-GB" b="1"/>
        </a:p>
      </dgm:t>
    </dgm:pt>
    <dgm:pt modelId="{D95B25F4-DEBA-4316-B8C1-A951FD0F7C54}" type="parTrans" cxnId="{E9EEF894-AA8D-45D1-B511-EC7D2FB6CC8C}">
      <dgm:prSet/>
      <dgm:spPr/>
      <dgm:t>
        <a:bodyPr/>
        <a:lstStyle/>
        <a:p>
          <a:endParaRPr lang="en-GB"/>
        </a:p>
      </dgm:t>
    </dgm:pt>
    <dgm:pt modelId="{4167358D-7D83-4FD8-B336-970820744F0C}" type="sibTrans" cxnId="{E9EEF894-AA8D-45D1-B511-EC7D2FB6CC8C}">
      <dgm:prSet/>
      <dgm:spPr/>
      <dgm:t>
        <a:bodyPr/>
        <a:lstStyle/>
        <a:p>
          <a:endParaRPr lang="en-GB"/>
        </a:p>
      </dgm:t>
    </dgm:pt>
    <dgm:pt modelId="{A2321640-F0E1-4D7B-A271-89B080050A13}">
      <dgm:prSet/>
      <dgm:spPr/>
      <dgm:t>
        <a:bodyPr/>
        <a:lstStyle/>
        <a:p>
          <a:r>
            <a:rPr lang="en-US"/>
            <a:t>Gateshead Council Lead Member for Children and Young People</a:t>
          </a:r>
          <a:endParaRPr lang="en-GB"/>
        </a:p>
      </dgm:t>
    </dgm:pt>
    <dgm:pt modelId="{FC60735A-7905-4CB9-9FB8-F3DFA081C8AD}" type="parTrans" cxnId="{2C86159F-A07A-4405-B8E6-EADFA6D76B4E}">
      <dgm:prSet/>
      <dgm:spPr/>
      <dgm:t>
        <a:bodyPr/>
        <a:lstStyle/>
        <a:p>
          <a:endParaRPr lang="en-GB"/>
        </a:p>
      </dgm:t>
    </dgm:pt>
    <dgm:pt modelId="{69A94C30-4CC3-42CD-8A07-DC0D92660FA6}" type="sibTrans" cxnId="{2C86159F-A07A-4405-B8E6-EADFA6D76B4E}">
      <dgm:prSet/>
      <dgm:spPr/>
      <dgm:t>
        <a:bodyPr/>
        <a:lstStyle/>
        <a:p>
          <a:endParaRPr lang="en-GB"/>
        </a:p>
      </dgm:t>
    </dgm:pt>
    <dgm:pt modelId="{E77EB3C5-1F19-432E-BA49-1548DC569F82}">
      <dgm:prSet/>
      <dgm:spPr/>
      <dgm:t>
        <a:bodyPr/>
        <a:lstStyle/>
        <a:p>
          <a:r>
            <a:rPr lang="en-US"/>
            <a:t>Community Safety Board </a:t>
          </a:r>
          <a:endParaRPr lang="en-GB"/>
        </a:p>
      </dgm:t>
    </dgm:pt>
    <dgm:pt modelId="{1EC90CA6-7820-4569-8724-BBE59BFC7E11}" type="parTrans" cxnId="{C7859D2E-6E79-46A2-A668-DBB33CCEA658}">
      <dgm:prSet/>
      <dgm:spPr/>
      <dgm:t>
        <a:bodyPr/>
        <a:lstStyle/>
        <a:p>
          <a:endParaRPr lang="en-GB"/>
        </a:p>
      </dgm:t>
    </dgm:pt>
    <dgm:pt modelId="{7B937504-9FF8-4400-BB47-6171C70066C7}" type="sibTrans" cxnId="{C7859D2E-6E79-46A2-A668-DBB33CCEA658}">
      <dgm:prSet/>
      <dgm:spPr/>
      <dgm:t>
        <a:bodyPr/>
        <a:lstStyle/>
        <a:p>
          <a:endParaRPr lang="en-GB"/>
        </a:p>
      </dgm:t>
    </dgm:pt>
    <dgm:pt modelId="{659DE928-901A-4593-9735-C310A99F40E9}">
      <dgm:prSet/>
      <dgm:spPr/>
      <dgm:t>
        <a:bodyPr/>
        <a:lstStyle/>
        <a:p>
          <a:r>
            <a:rPr lang="en-US"/>
            <a:t>Health &amp; Wellbeing Board</a:t>
          </a:r>
          <a:endParaRPr lang="en-GB"/>
        </a:p>
      </dgm:t>
    </dgm:pt>
    <dgm:pt modelId="{CAD1AAD5-EC97-45E4-A42D-2708D9AAE025}" type="parTrans" cxnId="{3143D7EE-5C76-496D-9DDB-C675EE487145}">
      <dgm:prSet/>
      <dgm:spPr/>
      <dgm:t>
        <a:bodyPr/>
        <a:lstStyle/>
        <a:p>
          <a:endParaRPr lang="en-GB"/>
        </a:p>
      </dgm:t>
    </dgm:pt>
    <dgm:pt modelId="{9919803B-9FC7-4C74-9ECD-865F5C846DFF}" type="sibTrans" cxnId="{3143D7EE-5C76-496D-9DDB-C675EE487145}">
      <dgm:prSet/>
      <dgm:spPr/>
      <dgm:t>
        <a:bodyPr/>
        <a:lstStyle/>
        <a:p>
          <a:endParaRPr lang="en-GB"/>
        </a:p>
      </dgm:t>
    </dgm:pt>
    <dgm:pt modelId="{BC3CC7BE-4463-4E64-8335-A8B5EA04DCD1}">
      <dgm:prSet/>
      <dgm:spPr/>
      <dgm:t>
        <a:bodyPr/>
        <a:lstStyle/>
        <a:p>
          <a:r>
            <a:rPr lang="en-US"/>
            <a:t>Faith Groups</a:t>
          </a:r>
          <a:endParaRPr lang="en-GB"/>
        </a:p>
      </dgm:t>
    </dgm:pt>
    <dgm:pt modelId="{36505EF7-24C9-41FD-9EB7-B0F3A58021D2}" type="parTrans" cxnId="{7BEAAA10-8B46-4FB8-92A6-D35B4521F337}">
      <dgm:prSet/>
      <dgm:spPr/>
      <dgm:t>
        <a:bodyPr/>
        <a:lstStyle/>
        <a:p>
          <a:endParaRPr lang="en-GB"/>
        </a:p>
      </dgm:t>
    </dgm:pt>
    <dgm:pt modelId="{DE568ED7-7459-4715-B9FA-82D608A371C1}" type="sibTrans" cxnId="{7BEAAA10-8B46-4FB8-92A6-D35B4521F337}">
      <dgm:prSet/>
      <dgm:spPr/>
      <dgm:t>
        <a:bodyPr/>
        <a:lstStyle/>
        <a:p>
          <a:endParaRPr lang="en-GB"/>
        </a:p>
      </dgm:t>
    </dgm:pt>
    <dgm:pt modelId="{ADF81A89-7447-424C-8A14-E3C02C714D38}">
      <dgm:prSet/>
      <dgm:spPr/>
      <dgm:t>
        <a:bodyPr/>
        <a:lstStyle/>
        <a:p>
          <a:r>
            <a:rPr lang="en-US"/>
            <a:t>Lay Members</a:t>
          </a:r>
          <a:endParaRPr lang="en-GB"/>
        </a:p>
      </dgm:t>
    </dgm:pt>
    <dgm:pt modelId="{7AE37D51-6A74-4679-BA63-16E5609FDF9E}" type="parTrans" cxnId="{20FF76C8-1366-4C27-8664-E2063EADFCEA}">
      <dgm:prSet/>
      <dgm:spPr/>
      <dgm:t>
        <a:bodyPr/>
        <a:lstStyle/>
        <a:p>
          <a:endParaRPr lang="en-GB"/>
        </a:p>
      </dgm:t>
    </dgm:pt>
    <dgm:pt modelId="{B91AEEC7-8414-4A0E-ACF1-ABD1A3C76ADE}" type="sibTrans" cxnId="{20FF76C8-1366-4C27-8664-E2063EADFCEA}">
      <dgm:prSet/>
      <dgm:spPr/>
      <dgm:t>
        <a:bodyPr/>
        <a:lstStyle/>
        <a:p>
          <a:endParaRPr lang="en-GB"/>
        </a:p>
      </dgm:t>
    </dgm:pt>
    <dgm:pt modelId="{3730046A-0259-4619-A904-A869AE092035}" type="pres">
      <dgm:prSet presAssocID="{2CB7F806-4BC8-4AA2-BBEB-51D844FE2864}" presName="linear" presStyleCnt="0">
        <dgm:presLayoutVars>
          <dgm:dir/>
          <dgm:animLvl val="lvl"/>
          <dgm:resizeHandles val="exact"/>
        </dgm:presLayoutVars>
      </dgm:prSet>
      <dgm:spPr/>
    </dgm:pt>
    <dgm:pt modelId="{0DA63B5D-CE09-4B1B-A917-2EE02B44FB77}" type="pres">
      <dgm:prSet presAssocID="{59E1976C-D5DC-42E5-8295-73F287719DEC}" presName="parentLin" presStyleCnt="0"/>
      <dgm:spPr/>
    </dgm:pt>
    <dgm:pt modelId="{6B31F5D9-E42E-47A6-81C2-848D97941989}" type="pres">
      <dgm:prSet presAssocID="{59E1976C-D5DC-42E5-8295-73F287719DEC}" presName="parentLeftMargin" presStyleLbl="node1" presStyleIdx="0" presStyleCnt="4"/>
      <dgm:spPr/>
    </dgm:pt>
    <dgm:pt modelId="{9FA809F8-28FE-4634-A12E-EC87DA04E3EB}" type="pres">
      <dgm:prSet presAssocID="{59E1976C-D5DC-42E5-8295-73F287719DEC}" presName="parentText" presStyleLbl="node1" presStyleIdx="0" presStyleCnt="4">
        <dgm:presLayoutVars>
          <dgm:chMax val="0"/>
          <dgm:bulletEnabled val="1"/>
        </dgm:presLayoutVars>
      </dgm:prSet>
      <dgm:spPr/>
    </dgm:pt>
    <dgm:pt modelId="{392A3BF5-CED3-4C31-9477-DB745A69BEBD}" type="pres">
      <dgm:prSet presAssocID="{59E1976C-D5DC-42E5-8295-73F287719DEC}" presName="negativeSpace" presStyleCnt="0"/>
      <dgm:spPr/>
    </dgm:pt>
    <dgm:pt modelId="{FC712B2D-C316-4060-99A8-4073908E4E3A}" type="pres">
      <dgm:prSet presAssocID="{59E1976C-D5DC-42E5-8295-73F287719DEC}" presName="childText" presStyleLbl="conFgAcc1" presStyleIdx="0" presStyleCnt="4">
        <dgm:presLayoutVars>
          <dgm:bulletEnabled val="1"/>
        </dgm:presLayoutVars>
      </dgm:prSet>
      <dgm:spPr/>
    </dgm:pt>
    <dgm:pt modelId="{B795A31B-228A-4955-95FA-D911AC17E625}" type="pres">
      <dgm:prSet presAssocID="{06C8962E-A07B-4D52-9B29-4482803EF252}" presName="spaceBetweenRectangles" presStyleCnt="0"/>
      <dgm:spPr/>
    </dgm:pt>
    <dgm:pt modelId="{BC5D2378-7160-44C6-A5E5-76601D8D5279}" type="pres">
      <dgm:prSet presAssocID="{A7A82C4E-3355-47EA-B2FA-01BF36EA8435}" presName="parentLin" presStyleCnt="0"/>
      <dgm:spPr/>
    </dgm:pt>
    <dgm:pt modelId="{78AAC2A4-9303-4608-9688-0A75D9748480}" type="pres">
      <dgm:prSet presAssocID="{A7A82C4E-3355-47EA-B2FA-01BF36EA8435}" presName="parentLeftMargin" presStyleLbl="node1" presStyleIdx="0" presStyleCnt="4"/>
      <dgm:spPr/>
    </dgm:pt>
    <dgm:pt modelId="{7E5FDBCF-74BB-4CA1-81F9-0C5C880FFB9E}" type="pres">
      <dgm:prSet presAssocID="{A7A82C4E-3355-47EA-B2FA-01BF36EA8435}" presName="parentText" presStyleLbl="node1" presStyleIdx="1" presStyleCnt="4">
        <dgm:presLayoutVars>
          <dgm:chMax val="0"/>
          <dgm:bulletEnabled val="1"/>
        </dgm:presLayoutVars>
      </dgm:prSet>
      <dgm:spPr/>
    </dgm:pt>
    <dgm:pt modelId="{8DA18676-C8D1-4EE2-B985-D97FD2335464}" type="pres">
      <dgm:prSet presAssocID="{A7A82C4E-3355-47EA-B2FA-01BF36EA8435}" presName="negativeSpace" presStyleCnt="0"/>
      <dgm:spPr/>
    </dgm:pt>
    <dgm:pt modelId="{A098DB7A-2168-495A-9233-9E310D1CFC50}" type="pres">
      <dgm:prSet presAssocID="{A7A82C4E-3355-47EA-B2FA-01BF36EA8435}" presName="childText" presStyleLbl="conFgAcc1" presStyleIdx="1" presStyleCnt="4">
        <dgm:presLayoutVars>
          <dgm:bulletEnabled val="1"/>
        </dgm:presLayoutVars>
      </dgm:prSet>
      <dgm:spPr/>
    </dgm:pt>
    <dgm:pt modelId="{82E5F9C1-D0F5-43D6-99D6-C49D422D8EFF}" type="pres">
      <dgm:prSet presAssocID="{9F1F3924-51CA-42D6-BFE5-DE5609C7279A}" presName="spaceBetweenRectangles" presStyleCnt="0"/>
      <dgm:spPr/>
    </dgm:pt>
    <dgm:pt modelId="{AA511F2F-E1C9-4365-A6BE-1C446BE6B943}" type="pres">
      <dgm:prSet presAssocID="{7E70F9BC-5F6F-4A7E-B458-F8D2832128F5}" presName="parentLin" presStyleCnt="0"/>
      <dgm:spPr/>
    </dgm:pt>
    <dgm:pt modelId="{2213B2E7-708B-4DB2-BE57-DA1C61840692}" type="pres">
      <dgm:prSet presAssocID="{7E70F9BC-5F6F-4A7E-B458-F8D2832128F5}" presName="parentLeftMargin" presStyleLbl="node1" presStyleIdx="1" presStyleCnt="4"/>
      <dgm:spPr/>
    </dgm:pt>
    <dgm:pt modelId="{F6ED6106-9B4F-436E-9C50-D62DBA46B85F}" type="pres">
      <dgm:prSet presAssocID="{7E70F9BC-5F6F-4A7E-B458-F8D2832128F5}" presName="parentText" presStyleLbl="node1" presStyleIdx="2" presStyleCnt="4">
        <dgm:presLayoutVars>
          <dgm:chMax val="0"/>
          <dgm:bulletEnabled val="1"/>
        </dgm:presLayoutVars>
      </dgm:prSet>
      <dgm:spPr/>
    </dgm:pt>
    <dgm:pt modelId="{DCA1774E-A0B9-4B3E-A6EB-BF0BCD0C2412}" type="pres">
      <dgm:prSet presAssocID="{7E70F9BC-5F6F-4A7E-B458-F8D2832128F5}" presName="negativeSpace" presStyleCnt="0"/>
      <dgm:spPr/>
    </dgm:pt>
    <dgm:pt modelId="{A9B81389-6122-4E18-A555-E7DF6895426C}" type="pres">
      <dgm:prSet presAssocID="{7E70F9BC-5F6F-4A7E-B458-F8D2832128F5}" presName="childText" presStyleLbl="conFgAcc1" presStyleIdx="2" presStyleCnt="4">
        <dgm:presLayoutVars>
          <dgm:bulletEnabled val="1"/>
        </dgm:presLayoutVars>
      </dgm:prSet>
      <dgm:spPr/>
    </dgm:pt>
    <dgm:pt modelId="{59434EDE-6D0C-42BF-A390-BCDC641B241A}" type="pres">
      <dgm:prSet presAssocID="{655D6701-E79C-468A-9F50-EA8351C32EDD}" presName="spaceBetweenRectangles" presStyleCnt="0"/>
      <dgm:spPr/>
    </dgm:pt>
    <dgm:pt modelId="{E2B76896-ACE2-4083-A3CB-A19BEB91BC0E}" type="pres">
      <dgm:prSet presAssocID="{ACA0DEBD-5316-43C5-BBF9-C52B83257A54}" presName="parentLin" presStyleCnt="0"/>
      <dgm:spPr/>
    </dgm:pt>
    <dgm:pt modelId="{BD832A07-7465-4887-93B6-B87641EA91FD}" type="pres">
      <dgm:prSet presAssocID="{ACA0DEBD-5316-43C5-BBF9-C52B83257A54}" presName="parentLeftMargin" presStyleLbl="node1" presStyleIdx="2" presStyleCnt="4"/>
      <dgm:spPr/>
    </dgm:pt>
    <dgm:pt modelId="{C67F450B-B395-4CCB-8B1F-63D361E45246}" type="pres">
      <dgm:prSet presAssocID="{ACA0DEBD-5316-43C5-BBF9-C52B83257A54}" presName="parentText" presStyleLbl="node1" presStyleIdx="3" presStyleCnt="4">
        <dgm:presLayoutVars>
          <dgm:chMax val="0"/>
          <dgm:bulletEnabled val="1"/>
        </dgm:presLayoutVars>
      </dgm:prSet>
      <dgm:spPr/>
    </dgm:pt>
    <dgm:pt modelId="{90189FA1-447C-4D5B-926E-D2DA811A7CE7}" type="pres">
      <dgm:prSet presAssocID="{ACA0DEBD-5316-43C5-BBF9-C52B83257A54}" presName="negativeSpace" presStyleCnt="0"/>
      <dgm:spPr/>
    </dgm:pt>
    <dgm:pt modelId="{A403E1E6-84D1-421B-B30D-8E0958C70783}" type="pres">
      <dgm:prSet presAssocID="{ACA0DEBD-5316-43C5-BBF9-C52B83257A54}" presName="childText" presStyleLbl="conFgAcc1" presStyleIdx="3" presStyleCnt="4">
        <dgm:presLayoutVars>
          <dgm:bulletEnabled val="1"/>
        </dgm:presLayoutVars>
      </dgm:prSet>
      <dgm:spPr/>
    </dgm:pt>
  </dgm:ptLst>
  <dgm:cxnLst>
    <dgm:cxn modelId="{188F2900-E957-4D4E-B3B7-001E4D57292C}" type="presOf" srcId="{AC557A76-1A58-45D2-986F-B30F20A5FF23}" destId="{A9B81389-6122-4E18-A555-E7DF6895426C}" srcOrd="0" destOrd="4" presId="urn:microsoft.com/office/officeart/2005/8/layout/list1"/>
    <dgm:cxn modelId="{780ACC0D-4C90-489F-9C83-53783E883815}" type="presOf" srcId="{D57FC6DC-120C-491F-9A22-9E46C4468AF5}" destId="{A9B81389-6122-4E18-A555-E7DF6895426C}" srcOrd="0" destOrd="6" presId="urn:microsoft.com/office/officeart/2005/8/layout/list1"/>
    <dgm:cxn modelId="{7BEAAA10-8B46-4FB8-92A6-D35B4521F337}" srcId="{ACA0DEBD-5316-43C5-BBF9-C52B83257A54}" destId="{BC3CC7BE-4463-4E64-8335-A8B5EA04DCD1}" srcOrd="3" destOrd="0" parTransId="{36505EF7-24C9-41FD-9EB7-B0F3A58021D2}" sibTransId="{DE568ED7-7459-4715-B9FA-82D608A371C1}"/>
    <dgm:cxn modelId="{A979AB11-4439-4C14-A129-6775A7E70F91}" type="presOf" srcId="{A2321640-F0E1-4D7B-A271-89B080050A13}" destId="{A403E1E6-84D1-421B-B30D-8E0958C70783}" srcOrd="0" destOrd="0" presId="urn:microsoft.com/office/officeart/2005/8/layout/list1"/>
    <dgm:cxn modelId="{B5BEC316-C809-4C60-9FEB-CBCE77425BC1}" type="presOf" srcId="{7E70F9BC-5F6F-4A7E-B458-F8D2832128F5}" destId="{F6ED6106-9B4F-436E-9C50-D62DBA46B85F}" srcOrd="1" destOrd="0" presId="urn:microsoft.com/office/officeart/2005/8/layout/list1"/>
    <dgm:cxn modelId="{92971817-71CA-46A8-9D90-4E85A743ED53}" srcId="{59E1976C-D5DC-42E5-8295-73F287719DEC}" destId="{06072D3A-2385-4351-9FDE-FD10BD3C67F7}" srcOrd="2" destOrd="0" parTransId="{839309F4-FB60-4FA0-B203-EE1DE9821007}" sibTransId="{F08753E1-3C92-47FC-A888-987AB4A89576}"/>
    <dgm:cxn modelId="{9DD1B618-4B33-4850-992C-FF478D4EC53B}" srcId="{2CB7F806-4BC8-4AA2-BBEB-51D844FE2864}" destId="{7E70F9BC-5F6F-4A7E-B458-F8D2832128F5}" srcOrd="2" destOrd="0" parTransId="{23D7A877-B5A8-4CBD-88A8-13AC32FBA51E}" sibTransId="{655D6701-E79C-468A-9F50-EA8351C32EDD}"/>
    <dgm:cxn modelId="{020DDB19-1E3B-4606-9A01-391988B6A837}" srcId="{7E70F9BC-5F6F-4A7E-B458-F8D2832128F5}" destId="{6B26251D-0B31-45C9-B72B-CEAE7BF53DEF}" srcOrd="2" destOrd="0" parTransId="{D3017518-4F47-482B-993C-8E52E179D18F}" sibTransId="{202C058E-EA8A-432E-B711-F9387FFBA464}"/>
    <dgm:cxn modelId="{C7859D2E-6E79-46A2-A668-DBB33CCEA658}" srcId="{ACA0DEBD-5316-43C5-BBF9-C52B83257A54}" destId="{E77EB3C5-1F19-432E-BA49-1548DC569F82}" srcOrd="1" destOrd="0" parTransId="{1EC90CA6-7820-4569-8724-BBE59BFC7E11}" sibTransId="{7B937504-9FF8-4400-BB47-6171C70066C7}"/>
    <dgm:cxn modelId="{8CBFFB2E-6239-4717-A43F-DBC6D919BD30}" type="presOf" srcId="{E0EEF4E3-91B6-4705-A2C8-A6A5F311153F}" destId="{A9B81389-6122-4E18-A555-E7DF6895426C}" srcOrd="0" destOrd="5" presId="urn:microsoft.com/office/officeart/2005/8/layout/list1"/>
    <dgm:cxn modelId="{EA26E22F-317A-49CA-847D-317D1F0CC15B}" srcId="{59E1976C-D5DC-42E5-8295-73F287719DEC}" destId="{B9C9167E-34DA-4051-9466-BA0FD6554572}" srcOrd="0" destOrd="0" parTransId="{2845DBBB-C699-48D7-898C-3614760799A0}" sibTransId="{337792F6-6502-4096-984D-58ECCD557D88}"/>
    <dgm:cxn modelId="{E8C9523A-4A84-4931-9601-282C59812B90}" type="presOf" srcId="{ACA0DEBD-5316-43C5-BBF9-C52B83257A54}" destId="{C67F450B-B395-4CCB-8B1F-63D361E45246}" srcOrd="1" destOrd="0" presId="urn:microsoft.com/office/officeart/2005/8/layout/list1"/>
    <dgm:cxn modelId="{FC83563C-18BE-40D6-8D15-1A7E17389E68}" type="presOf" srcId="{402E51CD-1D3C-4DDB-BC2F-94E548E53B0F}" destId="{A9B81389-6122-4E18-A555-E7DF6895426C}" srcOrd="0" destOrd="3" presId="urn:microsoft.com/office/officeart/2005/8/layout/list1"/>
    <dgm:cxn modelId="{25D4A15B-CF46-41AB-9E8E-74BA9F036419}" srcId="{7E70F9BC-5F6F-4A7E-B458-F8D2832128F5}" destId="{D57FC6DC-120C-491F-9A22-9E46C4468AF5}" srcOrd="6" destOrd="0" parTransId="{63F0B93F-54A9-4416-BECD-26B51AD752CD}" sibTransId="{680EDC79-87ED-4079-A427-5B27EC69DBA3}"/>
    <dgm:cxn modelId="{8174FF60-1ED9-45A5-ACF3-346DA4A5C2D0}" type="presOf" srcId="{B9C9167E-34DA-4051-9466-BA0FD6554572}" destId="{FC712B2D-C316-4060-99A8-4073908E4E3A}" srcOrd="0" destOrd="0" presId="urn:microsoft.com/office/officeart/2005/8/layout/list1"/>
    <dgm:cxn modelId="{749F4F43-F8B5-4AAC-97D8-E26A2B60C166}" srcId="{A7A82C4E-3355-47EA-B2FA-01BF36EA8435}" destId="{BA74BA0D-80C8-4015-BB4C-27BC53903CE4}" srcOrd="1" destOrd="0" parTransId="{D46E16B2-F989-4C40-821C-FBDC4D95E7C9}" sibTransId="{52654FBF-35C3-48F5-8D82-69AA072DD971}"/>
    <dgm:cxn modelId="{84E1D943-27EA-4DF3-A235-458349E3B33F}" srcId="{A7A82C4E-3355-47EA-B2FA-01BF36EA8435}" destId="{B308A23B-F0FB-486B-8A28-6B3FE00DCCB7}" srcOrd="4" destOrd="0" parTransId="{822464D6-8275-4F3C-966C-17BFBA0C2E09}" sibTransId="{AA56DAC8-A3BC-4732-B679-9ADBB8D4F3A8}"/>
    <dgm:cxn modelId="{8AB06B45-F8CC-4EDB-858F-119D8E6DC43B}" type="presOf" srcId="{59E1976C-D5DC-42E5-8295-73F287719DEC}" destId="{6B31F5D9-E42E-47A6-81C2-848D97941989}" srcOrd="0" destOrd="0" presId="urn:microsoft.com/office/officeart/2005/8/layout/list1"/>
    <dgm:cxn modelId="{223F9A67-D836-489A-8D47-75B8533EF628}" srcId="{A7A82C4E-3355-47EA-B2FA-01BF36EA8435}" destId="{6083411A-36E4-4BE6-9C12-C9DC65C41D0E}" srcOrd="2" destOrd="0" parTransId="{F9575CEE-93A5-4F4E-8271-1B77166960C1}" sibTransId="{CB4A9462-4320-49DB-9477-B595330B686B}"/>
    <dgm:cxn modelId="{34F36A4C-CB96-4BDD-9BB3-9A1B102630DE}" type="presOf" srcId="{68B22EFD-F285-413B-9CAF-647537E80BE3}" destId="{A9B81389-6122-4E18-A555-E7DF6895426C}" srcOrd="0" destOrd="0" presId="urn:microsoft.com/office/officeart/2005/8/layout/list1"/>
    <dgm:cxn modelId="{6BE58877-0551-4273-AC7A-E08D0E460A69}" type="presOf" srcId="{ACA0DEBD-5316-43C5-BBF9-C52B83257A54}" destId="{BD832A07-7465-4887-93B6-B87641EA91FD}" srcOrd="0" destOrd="0" presId="urn:microsoft.com/office/officeart/2005/8/layout/list1"/>
    <dgm:cxn modelId="{A5EB1A7D-9EA9-4D92-AD96-1B74003C8078}" type="presOf" srcId="{659DE928-901A-4593-9735-C310A99F40E9}" destId="{A403E1E6-84D1-421B-B30D-8E0958C70783}" srcOrd="0" destOrd="2" presId="urn:microsoft.com/office/officeart/2005/8/layout/list1"/>
    <dgm:cxn modelId="{A0F3D485-2A72-4960-A195-E6FE9CF7649E}" type="presOf" srcId="{E77EB3C5-1F19-432E-BA49-1548DC569F82}" destId="{A403E1E6-84D1-421B-B30D-8E0958C70783}" srcOrd="0" destOrd="1" presId="urn:microsoft.com/office/officeart/2005/8/layout/list1"/>
    <dgm:cxn modelId="{47A9D888-8D43-4464-A706-3F7C4FEAB986}" srcId="{2CB7F806-4BC8-4AA2-BBEB-51D844FE2864}" destId="{59E1976C-D5DC-42E5-8295-73F287719DEC}" srcOrd="0" destOrd="0" parTransId="{DAB7D5A8-247B-44E1-9B1F-24489076F783}" sibTransId="{06C8962E-A07B-4D52-9B29-4482803EF252}"/>
    <dgm:cxn modelId="{C78B418E-456E-4900-86BB-2EDC52ED0DE6}" type="presOf" srcId="{06072D3A-2385-4351-9FDE-FD10BD3C67F7}" destId="{FC712B2D-C316-4060-99A8-4073908E4E3A}" srcOrd="0" destOrd="2" presId="urn:microsoft.com/office/officeart/2005/8/layout/list1"/>
    <dgm:cxn modelId="{08164D90-D1C0-4AD8-9689-C10E7A4C5AEE}" type="presOf" srcId="{41F5B6B4-9AD8-49D6-AB22-9738C847FADC}" destId="{A098DB7A-2168-495A-9233-9E310D1CFC50}" srcOrd="0" destOrd="0" presId="urn:microsoft.com/office/officeart/2005/8/layout/list1"/>
    <dgm:cxn modelId="{E9EEF894-AA8D-45D1-B511-EC7D2FB6CC8C}" srcId="{2CB7F806-4BC8-4AA2-BBEB-51D844FE2864}" destId="{ACA0DEBD-5316-43C5-BBF9-C52B83257A54}" srcOrd="3" destOrd="0" parTransId="{D95B25F4-DEBA-4316-B8C1-A951FD0F7C54}" sibTransId="{4167358D-7D83-4FD8-B336-970820744F0C}"/>
    <dgm:cxn modelId="{44797195-92F5-461E-B897-91E20F0FDABC}" srcId="{A7A82C4E-3355-47EA-B2FA-01BF36EA8435}" destId="{F27F1862-9000-4DE1-B38A-4DFBC4EB3E72}" srcOrd="5" destOrd="0" parTransId="{817F55DB-7BFF-4E2E-B7C5-DDF57FD04202}" sibTransId="{5792FF72-7F5F-4C8E-93FA-EBD2BBCF4F2E}"/>
    <dgm:cxn modelId="{78E78F96-271C-4766-9AA4-4485D8CB629F}" type="presOf" srcId="{6AA89DC1-A22E-4309-BEE8-E0FBF890C155}" destId="{FC712B2D-C316-4060-99A8-4073908E4E3A}" srcOrd="0" destOrd="1" presId="urn:microsoft.com/office/officeart/2005/8/layout/list1"/>
    <dgm:cxn modelId="{2C86159F-A07A-4405-B8E6-EADFA6D76B4E}" srcId="{ACA0DEBD-5316-43C5-BBF9-C52B83257A54}" destId="{A2321640-F0E1-4D7B-A271-89B080050A13}" srcOrd="0" destOrd="0" parTransId="{FC60735A-7905-4CB9-9FB8-F3DFA081C8AD}" sibTransId="{69A94C30-4CC3-42CD-8A07-DC0D92660FA6}"/>
    <dgm:cxn modelId="{0BDAABA0-4171-40FD-9867-D85D0C40CBC6}" srcId="{A7A82C4E-3355-47EA-B2FA-01BF36EA8435}" destId="{41F5B6B4-9AD8-49D6-AB22-9738C847FADC}" srcOrd="0" destOrd="0" parTransId="{47D88250-706E-40B8-B475-837BCC4F7F70}" sibTransId="{6FB9BACC-84F1-48EF-932F-CBFE107E9E5E}"/>
    <dgm:cxn modelId="{61AECBA1-E7E3-4904-910F-9A0E1356B041}" type="presOf" srcId="{7E70F9BC-5F6F-4A7E-B458-F8D2832128F5}" destId="{2213B2E7-708B-4DB2-BE57-DA1C61840692}" srcOrd="0" destOrd="0" presId="urn:microsoft.com/office/officeart/2005/8/layout/list1"/>
    <dgm:cxn modelId="{62974CA4-4BFF-4556-850D-73506D8FAD57}" type="presOf" srcId="{BA74BA0D-80C8-4015-BB4C-27BC53903CE4}" destId="{A098DB7A-2168-495A-9233-9E310D1CFC50}" srcOrd="0" destOrd="1" presId="urn:microsoft.com/office/officeart/2005/8/layout/list1"/>
    <dgm:cxn modelId="{BDAC97AA-F2C8-40B3-A8EF-D1E7F9BFF041}" type="presOf" srcId="{6083411A-36E4-4BE6-9C12-C9DC65C41D0E}" destId="{A098DB7A-2168-495A-9233-9E310D1CFC50}" srcOrd="0" destOrd="2" presId="urn:microsoft.com/office/officeart/2005/8/layout/list1"/>
    <dgm:cxn modelId="{C4AE90AC-DCAF-4460-ADAF-DB4018DDA87F}" srcId="{7E70F9BC-5F6F-4A7E-B458-F8D2832128F5}" destId="{AC557A76-1A58-45D2-986F-B30F20A5FF23}" srcOrd="4" destOrd="0" parTransId="{232B0621-DADF-46AC-A9FA-88A9CC2567D4}" sibTransId="{9DFB49A1-60B6-460A-B2BE-43EFE19D575B}"/>
    <dgm:cxn modelId="{7837F9B4-C427-4696-A5DE-81C52EB63898}" type="presOf" srcId="{A7A82C4E-3355-47EA-B2FA-01BF36EA8435}" destId="{78AAC2A4-9303-4608-9688-0A75D9748480}" srcOrd="0" destOrd="0" presId="urn:microsoft.com/office/officeart/2005/8/layout/list1"/>
    <dgm:cxn modelId="{1DD5E7BE-C3E1-42A5-ACD0-8021CBCB4A5E}" type="presOf" srcId="{B308A23B-F0FB-486B-8A28-6B3FE00DCCB7}" destId="{A098DB7A-2168-495A-9233-9E310D1CFC50}" srcOrd="0" destOrd="4" presId="urn:microsoft.com/office/officeart/2005/8/layout/list1"/>
    <dgm:cxn modelId="{300B9FC1-D9A6-44A7-9347-DCA99A50CB56}" srcId="{7E70F9BC-5F6F-4A7E-B458-F8D2832128F5}" destId="{402E51CD-1D3C-4DDB-BC2F-94E548E53B0F}" srcOrd="3" destOrd="0" parTransId="{748B2C16-71B1-4FCD-A619-E261648131CC}" sibTransId="{DAA732F0-3513-4097-B460-5CDE9682C311}"/>
    <dgm:cxn modelId="{DACC4AC3-E83B-40A2-A39F-108A32B374B6}" srcId="{A7A82C4E-3355-47EA-B2FA-01BF36EA8435}" destId="{48C0731D-7E19-4002-9516-03C85277E6F3}" srcOrd="3" destOrd="0" parTransId="{7CD61A7A-AC6F-472D-AC20-4DEB9C8D2975}" sibTransId="{6E81583E-0C1C-461F-92E8-189B5784CD49}"/>
    <dgm:cxn modelId="{42AC7EC4-3539-4609-B01B-874D62EBFADA}" type="presOf" srcId="{48C0731D-7E19-4002-9516-03C85277E6F3}" destId="{A098DB7A-2168-495A-9233-9E310D1CFC50}" srcOrd="0" destOrd="3" presId="urn:microsoft.com/office/officeart/2005/8/layout/list1"/>
    <dgm:cxn modelId="{6364E9C7-EA8E-42A0-B18D-2A77A729E5BD}" type="presOf" srcId="{F27F1862-9000-4DE1-B38A-4DFBC4EB3E72}" destId="{A098DB7A-2168-495A-9233-9E310D1CFC50}" srcOrd="0" destOrd="5" presId="urn:microsoft.com/office/officeart/2005/8/layout/list1"/>
    <dgm:cxn modelId="{20FF76C8-1366-4C27-8664-E2063EADFCEA}" srcId="{ACA0DEBD-5316-43C5-BBF9-C52B83257A54}" destId="{ADF81A89-7447-424C-8A14-E3C02C714D38}" srcOrd="4" destOrd="0" parTransId="{7AE37D51-6A74-4679-BA63-16E5609FDF9E}" sibTransId="{B91AEEC7-8414-4A0E-ACF1-ABD1A3C76ADE}"/>
    <dgm:cxn modelId="{2A0EB8C9-AF44-4902-BBDA-73357F97B1EC}" srcId="{7E70F9BC-5F6F-4A7E-B458-F8D2832128F5}" destId="{68B22EFD-F285-413B-9CAF-647537E80BE3}" srcOrd="0" destOrd="0" parTransId="{E2D1DF46-A318-42AD-99B5-923BD872CE60}" sibTransId="{2BFC905C-29B0-45A3-8A7B-7D73A67F9835}"/>
    <dgm:cxn modelId="{B5016CCF-353E-4099-83EE-0FC0B07B1BEC}" type="presOf" srcId="{2CB7F806-4BC8-4AA2-BBEB-51D844FE2864}" destId="{3730046A-0259-4619-A904-A869AE092035}" srcOrd="0" destOrd="0" presId="urn:microsoft.com/office/officeart/2005/8/layout/list1"/>
    <dgm:cxn modelId="{447EABD0-AD04-4B8C-A6F8-6AB80B70BF54}" type="presOf" srcId="{59E1976C-D5DC-42E5-8295-73F287719DEC}" destId="{9FA809F8-28FE-4634-A12E-EC87DA04E3EB}" srcOrd="1" destOrd="0" presId="urn:microsoft.com/office/officeart/2005/8/layout/list1"/>
    <dgm:cxn modelId="{8D0998E9-6B23-4308-BE27-264FF4D7E426}" srcId="{2CB7F806-4BC8-4AA2-BBEB-51D844FE2864}" destId="{A7A82C4E-3355-47EA-B2FA-01BF36EA8435}" srcOrd="1" destOrd="0" parTransId="{02912CEA-6372-4941-8DB8-6473769D47CD}" sibTransId="{9F1F3924-51CA-42D6-BFE5-DE5609C7279A}"/>
    <dgm:cxn modelId="{E7AB09EC-ADF7-4318-8A8B-65A2B8C0274A}" type="presOf" srcId="{6B26251D-0B31-45C9-B72B-CEAE7BF53DEF}" destId="{A9B81389-6122-4E18-A555-E7DF6895426C}" srcOrd="0" destOrd="2" presId="urn:microsoft.com/office/officeart/2005/8/layout/list1"/>
    <dgm:cxn modelId="{70D158EC-0178-4F7F-B909-E22FCB29F4A1}" srcId="{59E1976C-D5DC-42E5-8295-73F287719DEC}" destId="{6AA89DC1-A22E-4309-BEE8-E0FBF890C155}" srcOrd="1" destOrd="0" parTransId="{79224F26-4A40-4FA7-9091-B2004453BA7F}" sibTransId="{741A9AD4-5E88-4345-B3A2-1DB7AB8C0A83}"/>
    <dgm:cxn modelId="{B54A85EC-37AA-4554-9D1B-162F8E74B81A}" srcId="{7E70F9BC-5F6F-4A7E-B458-F8D2832128F5}" destId="{E0EEF4E3-91B6-4705-A2C8-A6A5F311153F}" srcOrd="5" destOrd="0" parTransId="{C7C4C74F-54AA-4176-BB4F-65A801EA5DE9}" sibTransId="{2BAEA183-BE0C-4F01-951A-9D83A9A53464}"/>
    <dgm:cxn modelId="{3143D7EE-5C76-496D-9DDB-C675EE487145}" srcId="{ACA0DEBD-5316-43C5-BBF9-C52B83257A54}" destId="{659DE928-901A-4593-9735-C310A99F40E9}" srcOrd="2" destOrd="0" parTransId="{CAD1AAD5-EC97-45E4-A42D-2708D9AAE025}" sibTransId="{9919803B-9FC7-4C74-9ECD-865F5C846DFF}"/>
    <dgm:cxn modelId="{BEEECCF4-47D3-4AA0-A6CB-E9B6F1A803F2}" type="presOf" srcId="{629910F3-93C9-4D01-89BA-898731E7494B}" destId="{A9B81389-6122-4E18-A555-E7DF6895426C}" srcOrd="0" destOrd="1" presId="urn:microsoft.com/office/officeart/2005/8/layout/list1"/>
    <dgm:cxn modelId="{BD8907F5-241B-4631-9EC1-C37898398428}" type="presOf" srcId="{BC3CC7BE-4463-4E64-8335-A8B5EA04DCD1}" destId="{A403E1E6-84D1-421B-B30D-8E0958C70783}" srcOrd="0" destOrd="3" presId="urn:microsoft.com/office/officeart/2005/8/layout/list1"/>
    <dgm:cxn modelId="{F4CAFDF7-40F2-4DFE-BE16-9AA48186E2E7}" type="presOf" srcId="{ADF81A89-7447-424C-8A14-E3C02C714D38}" destId="{A403E1E6-84D1-421B-B30D-8E0958C70783}" srcOrd="0" destOrd="4" presId="urn:microsoft.com/office/officeart/2005/8/layout/list1"/>
    <dgm:cxn modelId="{7165F6F8-33EF-45A4-B16D-D03BF869B67D}" srcId="{7E70F9BC-5F6F-4A7E-B458-F8D2832128F5}" destId="{629910F3-93C9-4D01-89BA-898731E7494B}" srcOrd="1" destOrd="0" parTransId="{43987F90-99EB-4CE2-9DC3-2701599CC19F}" sibTransId="{A3EFADF9-7983-4AB4-A328-8968A7007A3F}"/>
    <dgm:cxn modelId="{6E452EF9-6EB7-45E1-9E36-BABAC12FB593}" type="presOf" srcId="{A7A82C4E-3355-47EA-B2FA-01BF36EA8435}" destId="{7E5FDBCF-74BB-4CA1-81F9-0C5C880FFB9E}" srcOrd="1" destOrd="0" presId="urn:microsoft.com/office/officeart/2005/8/layout/list1"/>
    <dgm:cxn modelId="{5A04B6CD-25BF-4436-BBC5-F97440456CC8}" type="presParOf" srcId="{3730046A-0259-4619-A904-A869AE092035}" destId="{0DA63B5D-CE09-4B1B-A917-2EE02B44FB77}" srcOrd="0" destOrd="0" presId="urn:microsoft.com/office/officeart/2005/8/layout/list1"/>
    <dgm:cxn modelId="{D45EC98A-1906-4277-9C6E-70BF88F3E9C1}" type="presParOf" srcId="{0DA63B5D-CE09-4B1B-A917-2EE02B44FB77}" destId="{6B31F5D9-E42E-47A6-81C2-848D97941989}" srcOrd="0" destOrd="0" presId="urn:microsoft.com/office/officeart/2005/8/layout/list1"/>
    <dgm:cxn modelId="{8427E0EE-B905-405B-BD8C-EF91D6D7B0E5}" type="presParOf" srcId="{0DA63B5D-CE09-4B1B-A917-2EE02B44FB77}" destId="{9FA809F8-28FE-4634-A12E-EC87DA04E3EB}" srcOrd="1" destOrd="0" presId="urn:microsoft.com/office/officeart/2005/8/layout/list1"/>
    <dgm:cxn modelId="{AB28F506-2841-4965-A3CF-9CB0FBEACD3E}" type="presParOf" srcId="{3730046A-0259-4619-A904-A869AE092035}" destId="{392A3BF5-CED3-4C31-9477-DB745A69BEBD}" srcOrd="1" destOrd="0" presId="urn:microsoft.com/office/officeart/2005/8/layout/list1"/>
    <dgm:cxn modelId="{BB8547DA-98B7-407F-AE02-235CF9E3180F}" type="presParOf" srcId="{3730046A-0259-4619-A904-A869AE092035}" destId="{FC712B2D-C316-4060-99A8-4073908E4E3A}" srcOrd="2" destOrd="0" presId="urn:microsoft.com/office/officeart/2005/8/layout/list1"/>
    <dgm:cxn modelId="{33B6E70D-784E-4467-8185-7C17E69D2AFB}" type="presParOf" srcId="{3730046A-0259-4619-A904-A869AE092035}" destId="{B795A31B-228A-4955-95FA-D911AC17E625}" srcOrd="3" destOrd="0" presId="urn:microsoft.com/office/officeart/2005/8/layout/list1"/>
    <dgm:cxn modelId="{BB817BF6-60A4-4236-B830-4A3529617981}" type="presParOf" srcId="{3730046A-0259-4619-A904-A869AE092035}" destId="{BC5D2378-7160-44C6-A5E5-76601D8D5279}" srcOrd="4" destOrd="0" presId="urn:microsoft.com/office/officeart/2005/8/layout/list1"/>
    <dgm:cxn modelId="{0D287E1A-0E55-47AA-A441-5A8E28A72253}" type="presParOf" srcId="{BC5D2378-7160-44C6-A5E5-76601D8D5279}" destId="{78AAC2A4-9303-4608-9688-0A75D9748480}" srcOrd="0" destOrd="0" presId="urn:microsoft.com/office/officeart/2005/8/layout/list1"/>
    <dgm:cxn modelId="{4A34B0B1-7687-4F7E-BE49-9301A3F8A404}" type="presParOf" srcId="{BC5D2378-7160-44C6-A5E5-76601D8D5279}" destId="{7E5FDBCF-74BB-4CA1-81F9-0C5C880FFB9E}" srcOrd="1" destOrd="0" presId="urn:microsoft.com/office/officeart/2005/8/layout/list1"/>
    <dgm:cxn modelId="{4E795FC7-E7BE-4BA9-A951-639E8969B4C2}" type="presParOf" srcId="{3730046A-0259-4619-A904-A869AE092035}" destId="{8DA18676-C8D1-4EE2-B985-D97FD2335464}" srcOrd="5" destOrd="0" presId="urn:microsoft.com/office/officeart/2005/8/layout/list1"/>
    <dgm:cxn modelId="{1509FD89-D8E1-4C6A-B4A6-B1B4EF308A58}" type="presParOf" srcId="{3730046A-0259-4619-A904-A869AE092035}" destId="{A098DB7A-2168-495A-9233-9E310D1CFC50}" srcOrd="6" destOrd="0" presId="urn:microsoft.com/office/officeart/2005/8/layout/list1"/>
    <dgm:cxn modelId="{7C080E82-32E6-4E75-B460-6204EF668325}" type="presParOf" srcId="{3730046A-0259-4619-A904-A869AE092035}" destId="{82E5F9C1-D0F5-43D6-99D6-C49D422D8EFF}" srcOrd="7" destOrd="0" presId="urn:microsoft.com/office/officeart/2005/8/layout/list1"/>
    <dgm:cxn modelId="{4047A393-47AB-4911-9BDB-EDB2D295E723}" type="presParOf" srcId="{3730046A-0259-4619-A904-A869AE092035}" destId="{AA511F2F-E1C9-4365-A6BE-1C446BE6B943}" srcOrd="8" destOrd="0" presId="urn:microsoft.com/office/officeart/2005/8/layout/list1"/>
    <dgm:cxn modelId="{9F08A706-CAB6-4D53-91B2-26D30669DDA0}" type="presParOf" srcId="{AA511F2F-E1C9-4365-A6BE-1C446BE6B943}" destId="{2213B2E7-708B-4DB2-BE57-DA1C61840692}" srcOrd="0" destOrd="0" presId="urn:microsoft.com/office/officeart/2005/8/layout/list1"/>
    <dgm:cxn modelId="{E1A2675F-9045-4B5C-B84D-E796A4BA75F0}" type="presParOf" srcId="{AA511F2F-E1C9-4365-A6BE-1C446BE6B943}" destId="{F6ED6106-9B4F-436E-9C50-D62DBA46B85F}" srcOrd="1" destOrd="0" presId="urn:microsoft.com/office/officeart/2005/8/layout/list1"/>
    <dgm:cxn modelId="{DA7AEB60-BD96-4696-B1A8-530507F9274D}" type="presParOf" srcId="{3730046A-0259-4619-A904-A869AE092035}" destId="{DCA1774E-A0B9-4B3E-A6EB-BF0BCD0C2412}" srcOrd="9" destOrd="0" presId="urn:microsoft.com/office/officeart/2005/8/layout/list1"/>
    <dgm:cxn modelId="{0B5FB44A-D193-4DF7-BA92-E15417B03CBA}" type="presParOf" srcId="{3730046A-0259-4619-A904-A869AE092035}" destId="{A9B81389-6122-4E18-A555-E7DF6895426C}" srcOrd="10" destOrd="0" presId="urn:microsoft.com/office/officeart/2005/8/layout/list1"/>
    <dgm:cxn modelId="{9218493C-36D7-4327-A99E-30117C5B6DDB}" type="presParOf" srcId="{3730046A-0259-4619-A904-A869AE092035}" destId="{59434EDE-6D0C-42BF-A390-BCDC641B241A}" srcOrd="11" destOrd="0" presId="urn:microsoft.com/office/officeart/2005/8/layout/list1"/>
    <dgm:cxn modelId="{DEE29212-1B75-4364-B841-CA4F4756A025}" type="presParOf" srcId="{3730046A-0259-4619-A904-A869AE092035}" destId="{E2B76896-ACE2-4083-A3CB-A19BEB91BC0E}" srcOrd="12" destOrd="0" presId="urn:microsoft.com/office/officeart/2005/8/layout/list1"/>
    <dgm:cxn modelId="{972A8408-F0D5-40AE-8F28-F4FBAD9A8C24}" type="presParOf" srcId="{E2B76896-ACE2-4083-A3CB-A19BEB91BC0E}" destId="{BD832A07-7465-4887-93B6-B87641EA91FD}" srcOrd="0" destOrd="0" presId="urn:microsoft.com/office/officeart/2005/8/layout/list1"/>
    <dgm:cxn modelId="{55234B08-97C9-4658-B19E-C277548D7915}" type="presParOf" srcId="{E2B76896-ACE2-4083-A3CB-A19BEB91BC0E}" destId="{C67F450B-B395-4CCB-8B1F-63D361E45246}" srcOrd="1" destOrd="0" presId="urn:microsoft.com/office/officeart/2005/8/layout/list1"/>
    <dgm:cxn modelId="{FCDE6F65-9808-4E54-B507-055D4E93CEA2}" type="presParOf" srcId="{3730046A-0259-4619-A904-A869AE092035}" destId="{90189FA1-447C-4D5B-926E-D2DA811A7CE7}" srcOrd="13" destOrd="0" presId="urn:microsoft.com/office/officeart/2005/8/layout/list1"/>
    <dgm:cxn modelId="{062B5D50-7B6E-4574-97A8-D7C251B5C3EC}" type="presParOf" srcId="{3730046A-0259-4619-A904-A869AE092035}" destId="{A403E1E6-84D1-421B-B30D-8E0958C70783}" srcOrd="14"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D6AAEF-E942-4EB7-B542-CEAC033CA8D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E07A2930-A499-4005-BBBF-83BB91B06E3A}">
      <dgm:prSet phldrT="[Text]"/>
      <dgm:spPr/>
      <dgm:t>
        <a:bodyPr/>
        <a:lstStyle/>
        <a:p>
          <a:r>
            <a:rPr lang="en-GB"/>
            <a:t>Lead local services in their duties to safeguard and promote the welfare of children, meeting objectives and outcomes set out in the National Children’s Social Care Framework and oversee learning from serious incidents</a:t>
          </a:r>
        </a:p>
      </dgm:t>
    </dgm:pt>
    <dgm:pt modelId="{63D92A3D-BBDB-4BF1-B151-5BF3675E8497}" type="parTrans" cxnId="{73C44AE8-0485-4274-A166-7D08B4C992E2}">
      <dgm:prSet/>
      <dgm:spPr/>
      <dgm:t>
        <a:bodyPr/>
        <a:lstStyle/>
        <a:p>
          <a:endParaRPr lang="en-GB"/>
        </a:p>
      </dgm:t>
    </dgm:pt>
    <dgm:pt modelId="{7899BBAA-C9B7-4C05-87CA-E98493CCF893}" type="sibTrans" cxnId="{73C44AE8-0485-4274-A166-7D08B4C992E2}">
      <dgm:prSet/>
      <dgm:spPr/>
      <dgm:t>
        <a:bodyPr/>
        <a:lstStyle/>
        <a:p>
          <a:endParaRPr lang="en-GB"/>
        </a:p>
      </dgm:t>
    </dgm:pt>
    <dgm:pt modelId="{2496120D-3DFB-468A-807C-223698C680A2}">
      <dgm:prSet/>
      <dgm:spPr/>
      <dgm:t>
        <a:bodyPr/>
        <a:lstStyle/>
        <a:p>
          <a:r>
            <a:rPr lang="en-GB"/>
            <a:t>Allocate organisations’ resources to ensure they can meet objectives, including publishing the contributions of each partner to joint working</a:t>
          </a:r>
        </a:p>
      </dgm:t>
    </dgm:pt>
    <dgm:pt modelId="{5A0B7E64-0EA8-4830-9235-59390A9765D8}" type="parTrans" cxnId="{47755B9B-DD1D-496F-BBEB-9612190EFE7D}">
      <dgm:prSet/>
      <dgm:spPr/>
      <dgm:t>
        <a:bodyPr/>
        <a:lstStyle/>
        <a:p>
          <a:endParaRPr lang="en-GB"/>
        </a:p>
      </dgm:t>
    </dgm:pt>
    <dgm:pt modelId="{00997793-7173-4D14-A4D0-96A702B4F65E}" type="sibTrans" cxnId="{47755B9B-DD1D-496F-BBEB-9612190EFE7D}">
      <dgm:prSet/>
      <dgm:spPr/>
      <dgm:t>
        <a:bodyPr/>
        <a:lstStyle/>
        <a:p>
          <a:endParaRPr lang="en-GB"/>
        </a:p>
      </dgm:t>
    </dgm:pt>
    <dgm:pt modelId="{ABB17F89-E20F-4D82-AC8A-54ECEA3C600E}">
      <dgm:prSet/>
      <dgm:spPr/>
      <dgm:t>
        <a:bodyPr/>
        <a:lstStyle/>
        <a:p>
          <a:r>
            <a:rPr lang="en-GB"/>
            <a:t>Delegate power for the operational delivery of services and hold leaders accountable for exercising this, including resolving any disputes about the operational delivery of multi-agency arrangements</a:t>
          </a:r>
        </a:p>
      </dgm:t>
    </dgm:pt>
    <dgm:pt modelId="{BD62FAB9-9605-42E7-8C9D-520383D11CB8}" type="parTrans" cxnId="{FB95919F-86E0-460E-A34B-A1D3E7F3A0BA}">
      <dgm:prSet/>
      <dgm:spPr/>
      <dgm:t>
        <a:bodyPr/>
        <a:lstStyle/>
        <a:p>
          <a:endParaRPr lang="en-GB"/>
        </a:p>
      </dgm:t>
    </dgm:pt>
    <dgm:pt modelId="{5625EB32-5376-4875-8A42-39F116FA0C2F}" type="sibTrans" cxnId="{FB95919F-86E0-460E-A34B-A1D3E7F3A0BA}">
      <dgm:prSet/>
      <dgm:spPr/>
      <dgm:t>
        <a:bodyPr/>
        <a:lstStyle/>
        <a:p>
          <a:endParaRPr lang="en-GB"/>
        </a:p>
      </dgm:t>
    </dgm:pt>
    <dgm:pt modelId="{82E0AE6E-8225-4F92-ADFC-14F6FD756A02}" type="pres">
      <dgm:prSet presAssocID="{ECD6AAEF-E942-4EB7-B542-CEAC033CA8D8}" presName="linear" presStyleCnt="0">
        <dgm:presLayoutVars>
          <dgm:animLvl val="lvl"/>
          <dgm:resizeHandles val="exact"/>
        </dgm:presLayoutVars>
      </dgm:prSet>
      <dgm:spPr/>
    </dgm:pt>
    <dgm:pt modelId="{2D88BE29-9326-46D6-9B14-EE38BCCF8CDD}" type="pres">
      <dgm:prSet presAssocID="{E07A2930-A499-4005-BBBF-83BB91B06E3A}" presName="parentText" presStyleLbl="node1" presStyleIdx="0" presStyleCnt="3">
        <dgm:presLayoutVars>
          <dgm:chMax val="0"/>
          <dgm:bulletEnabled val="1"/>
        </dgm:presLayoutVars>
      </dgm:prSet>
      <dgm:spPr/>
    </dgm:pt>
    <dgm:pt modelId="{E5EBA6E3-141E-4F6E-BD3F-CF2FA22221C6}" type="pres">
      <dgm:prSet presAssocID="{7899BBAA-C9B7-4C05-87CA-E98493CCF893}" presName="spacer" presStyleCnt="0"/>
      <dgm:spPr/>
    </dgm:pt>
    <dgm:pt modelId="{278619A0-77BE-459E-8EB0-208467C3C86F}" type="pres">
      <dgm:prSet presAssocID="{2496120D-3DFB-468A-807C-223698C680A2}" presName="parentText" presStyleLbl="node1" presStyleIdx="1" presStyleCnt="3">
        <dgm:presLayoutVars>
          <dgm:chMax val="0"/>
          <dgm:bulletEnabled val="1"/>
        </dgm:presLayoutVars>
      </dgm:prSet>
      <dgm:spPr/>
    </dgm:pt>
    <dgm:pt modelId="{1FC94842-EF77-4472-A90A-8D0423BB41E5}" type="pres">
      <dgm:prSet presAssocID="{00997793-7173-4D14-A4D0-96A702B4F65E}" presName="spacer" presStyleCnt="0"/>
      <dgm:spPr/>
    </dgm:pt>
    <dgm:pt modelId="{9EFF56E2-258F-4795-AF1A-3C3D3CCBE236}" type="pres">
      <dgm:prSet presAssocID="{ABB17F89-E20F-4D82-AC8A-54ECEA3C600E}" presName="parentText" presStyleLbl="node1" presStyleIdx="2" presStyleCnt="3">
        <dgm:presLayoutVars>
          <dgm:chMax val="0"/>
          <dgm:bulletEnabled val="1"/>
        </dgm:presLayoutVars>
      </dgm:prSet>
      <dgm:spPr/>
    </dgm:pt>
  </dgm:ptLst>
  <dgm:cxnLst>
    <dgm:cxn modelId="{042AFF48-B87B-4DB6-9A35-FA48A850BDD8}" type="presOf" srcId="{ABB17F89-E20F-4D82-AC8A-54ECEA3C600E}" destId="{9EFF56E2-258F-4795-AF1A-3C3D3CCBE236}" srcOrd="0" destOrd="0" presId="urn:microsoft.com/office/officeart/2005/8/layout/vList2"/>
    <dgm:cxn modelId="{1D609D4F-936F-43B9-B611-5DCC01F387AF}" type="presOf" srcId="{ECD6AAEF-E942-4EB7-B542-CEAC033CA8D8}" destId="{82E0AE6E-8225-4F92-ADFC-14F6FD756A02}" srcOrd="0" destOrd="0" presId="urn:microsoft.com/office/officeart/2005/8/layout/vList2"/>
    <dgm:cxn modelId="{915B9980-B54C-4816-9D2A-03AB641F94AE}" type="presOf" srcId="{2496120D-3DFB-468A-807C-223698C680A2}" destId="{278619A0-77BE-459E-8EB0-208467C3C86F}" srcOrd="0" destOrd="0" presId="urn:microsoft.com/office/officeart/2005/8/layout/vList2"/>
    <dgm:cxn modelId="{47755B9B-DD1D-496F-BBEB-9612190EFE7D}" srcId="{ECD6AAEF-E942-4EB7-B542-CEAC033CA8D8}" destId="{2496120D-3DFB-468A-807C-223698C680A2}" srcOrd="1" destOrd="0" parTransId="{5A0B7E64-0EA8-4830-9235-59390A9765D8}" sibTransId="{00997793-7173-4D14-A4D0-96A702B4F65E}"/>
    <dgm:cxn modelId="{FB95919F-86E0-460E-A34B-A1D3E7F3A0BA}" srcId="{ECD6AAEF-E942-4EB7-B542-CEAC033CA8D8}" destId="{ABB17F89-E20F-4D82-AC8A-54ECEA3C600E}" srcOrd="2" destOrd="0" parTransId="{BD62FAB9-9605-42E7-8C9D-520383D11CB8}" sibTransId="{5625EB32-5376-4875-8A42-39F116FA0C2F}"/>
    <dgm:cxn modelId="{5025ECD0-E46E-4697-BF71-9ACC9649F229}" type="presOf" srcId="{E07A2930-A499-4005-BBBF-83BB91B06E3A}" destId="{2D88BE29-9326-46D6-9B14-EE38BCCF8CDD}" srcOrd="0" destOrd="0" presId="urn:microsoft.com/office/officeart/2005/8/layout/vList2"/>
    <dgm:cxn modelId="{73C44AE8-0485-4274-A166-7D08B4C992E2}" srcId="{ECD6AAEF-E942-4EB7-B542-CEAC033CA8D8}" destId="{E07A2930-A499-4005-BBBF-83BB91B06E3A}" srcOrd="0" destOrd="0" parTransId="{63D92A3D-BBDB-4BF1-B151-5BF3675E8497}" sibTransId="{7899BBAA-C9B7-4C05-87CA-E98493CCF893}"/>
    <dgm:cxn modelId="{7DFFC235-F0E4-4599-B90B-C7D015FC2C7A}" type="presParOf" srcId="{82E0AE6E-8225-4F92-ADFC-14F6FD756A02}" destId="{2D88BE29-9326-46D6-9B14-EE38BCCF8CDD}" srcOrd="0" destOrd="0" presId="urn:microsoft.com/office/officeart/2005/8/layout/vList2"/>
    <dgm:cxn modelId="{CFAAF02C-5984-4AD6-B4DC-3C4AD950A6CD}" type="presParOf" srcId="{82E0AE6E-8225-4F92-ADFC-14F6FD756A02}" destId="{E5EBA6E3-141E-4F6E-BD3F-CF2FA22221C6}" srcOrd="1" destOrd="0" presId="urn:microsoft.com/office/officeart/2005/8/layout/vList2"/>
    <dgm:cxn modelId="{5B586DB9-4C0F-4D90-8975-DFEB1B9E917A}" type="presParOf" srcId="{82E0AE6E-8225-4F92-ADFC-14F6FD756A02}" destId="{278619A0-77BE-459E-8EB0-208467C3C86F}" srcOrd="2" destOrd="0" presId="urn:microsoft.com/office/officeart/2005/8/layout/vList2"/>
    <dgm:cxn modelId="{740C2780-D904-4499-89AF-5AA68CCADE85}" type="presParOf" srcId="{82E0AE6E-8225-4F92-ADFC-14F6FD756A02}" destId="{1FC94842-EF77-4472-A90A-8D0423BB41E5}" srcOrd="3" destOrd="0" presId="urn:microsoft.com/office/officeart/2005/8/layout/vList2"/>
    <dgm:cxn modelId="{F6887D0B-D319-419B-9D4B-5391B1E3DC36}" type="presParOf" srcId="{82E0AE6E-8225-4F92-ADFC-14F6FD756A02}" destId="{9EFF56E2-258F-4795-AF1A-3C3D3CCBE236}" srcOrd="4"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BB334B-8EEF-4C29-ADF4-B2B1656764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96A7FB98-1315-4839-8AC7-7CE8ED77AACB}">
      <dgm:prSet phldrT="[Text]"/>
      <dgm:spPr/>
      <dgm:t>
        <a:bodyPr/>
        <a:lstStyle/>
        <a:p>
          <a:r>
            <a:rPr lang="en-GB"/>
            <a:t>These include: </a:t>
          </a:r>
        </a:p>
      </dgm:t>
    </dgm:pt>
    <dgm:pt modelId="{D436D8D8-66FC-462D-9814-793188BCABC9}" type="parTrans" cxnId="{B74B5A82-BDDB-4765-B1C8-4E4B63C1517E}">
      <dgm:prSet/>
      <dgm:spPr/>
      <dgm:t>
        <a:bodyPr/>
        <a:lstStyle/>
        <a:p>
          <a:endParaRPr lang="en-GB"/>
        </a:p>
      </dgm:t>
    </dgm:pt>
    <dgm:pt modelId="{69D38269-CDA6-41FF-8610-855E393FE2D9}" type="sibTrans" cxnId="{B74B5A82-BDDB-4765-B1C8-4E4B63C1517E}">
      <dgm:prSet/>
      <dgm:spPr/>
      <dgm:t>
        <a:bodyPr/>
        <a:lstStyle/>
        <a:p>
          <a:endParaRPr lang="en-GB"/>
        </a:p>
      </dgm:t>
    </dgm:pt>
    <dgm:pt modelId="{3DCF7935-2C26-496E-8AD1-6860F10A9CFD}">
      <dgm:prSet/>
      <dgm:spPr/>
      <dgm:t>
        <a:bodyPr/>
        <a:lstStyle/>
        <a:p>
          <a:r>
            <a:rPr lang="en-GB"/>
            <a:t>Multi-agency case audits </a:t>
          </a:r>
        </a:p>
      </dgm:t>
    </dgm:pt>
    <dgm:pt modelId="{68834FDE-5DCF-4437-BB48-26D7C3BCC492}" type="parTrans" cxnId="{2F3270DD-DEAF-4EF8-8748-0E64321F9BD3}">
      <dgm:prSet/>
      <dgm:spPr/>
      <dgm:t>
        <a:bodyPr/>
        <a:lstStyle/>
        <a:p>
          <a:endParaRPr lang="en-GB"/>
        </a:p>
      </dgm:t>
    </dgm:pt>
    <dgm:pt modelId="{20319A5F-4B52-4787-885C-CF20EB650E6B}" type="sibTrans" cxnId="{2F3270DD-DEAF-4EF8-8748-0E64321F9BD3}">
      <dgm:prSet/>
      <dgm:spPr/>
      <dgm:t>
        <a:bodyPr/>
        <a:lstStyle/>
        <a:p>
          <a:endParaRPr lang="en-GB"/>
        </a:p>
      </dgm:t>
    </dgm:pt>
    <dgm:pt modelId="{298C740F-A0E6-4C34-B9D8-A7644C98FC6C}">
      <dgm:prSet/>
      <dgm:spPr/>
      <dgm:t>
        <a:bodyPr/>
        <a:lstStyle/>
        <a:p>
          <a:r>
            <a:rPr lang="en-GB"/>
            <a:t>Schools councils, youth groups, support groups </a:t>
          </a:r>
        </a:p>
      </dgm:t>
    </dgm:pt>
    <dgm:pt modelId="{CD77A989-7F03-4B4E-BB4B-436D0205A91E}" type="parTrans" cxnId="{7EE0C766-7941-4453-9710-5A1FFA3C92BE}">
      <dgm:prSet/>
      <dgm:spPr/>
      <dgm:t>
        <a:bodyPr/>
        <a:lstStyle/>
        <a:p>
          <a:endParaRPr lang="en-GB"/>
        </a:p>
      </dgm:t>
    </dgm:pt>
    <dgm:pt modelId="{16487877-93B4-4FE5-9242-01134004494B}" type="sibTrans" cxnId="{7EE0C766-7941-4453-9710-5A1FFA3C92BE}">
      <dgm:prSet/>
      <dgm:spPr/>
      <dgm:t>
        <a:bodyPr/>
        <a:lstStyle/>
        <a:p>
          <a:endParaRPr lang="en-GB"/>
        </a:p>
      </dgm:t>
    </dgm:pt>
    <dgm:pt modelId="{C6247017-DF5E-44DF-B755-454831965FD8}">
      <dgm:prSet/>
      <dgm:spPr/>
      <dgm:t>
        <a:bodyPr/>
        <a:lstStyle/>
        <a:p>
          <a:r>
            <a:rPr lang="en-GB"/>
            <a:t>Service user panels </a:t>
          </a:r>
        </a:p>
      </dgm:t>
    </dgm:pt>
    <dgm:pt modelId="{B4F9C60F-266B-4460-98AF-3216782827BA}" type="parTrans" cxnId="{23B20814-C65E-448D-A3EA-C50A6070FF55}">
      <dgm:prSet/>
      <dgm:spPr/>
      <dgm:t>
        <a:bodyPr/>
        <a:lstStyle/>
        <a:p>
          <a:endParaRPr lang="en-GB"/>
        </a:p>
      </dgm:t>
    </dgm:pt>
    <dgm:pt modelId="{1B79B901-AF39-4A0D-A63B-3CE42D161160}" type="sibTrans" cxnId="{23B20814-C65E-448D-A3EA-C50A6070FF55}">
      <dgm:prSet/>
      <dgm:spPr/>
      <dgm:t>
        <a:bodyPr/>
        <a:lstStyle/>
        <a:p>
          <a:endParaRPr lang="en-GB"/>
        </a:p>
      </dgm:t>
    </dgm:pt>
    <dgm:pt modelId="{78BACAE1-497E-401C-807F-ADE1F3749C50}">
      <dgm:prSet/>
      <dgm:spPr/>
      <dgm:t>
        <a:bodyPr/>
        <a:lstStyle/>
        <a:p>
          <a:r>
            <a:rPr lang="en-GB"/>
            <a:t>This is supported from information directly from data sources such as: </a:t>
          </a:r>
        </a:p>
      </dgm:t>
    </dgm:pt>
    <dgm:pt modelId="{C276B6FE-CE81-4C6E-BBF2-65BFEA56AD14}" type="parTrans" cxnId="{79ED4D26-D371-49C1-BFB6-8FA583DFA3FE}">
      <dgm:prSet/>
      <dgm:spPr/>
      <dgm:t>
        <a:bodyPr/>
        <a:lstStyle/>
        <a:p>
          <a:endParaRPr lang="en-GB"/>
        </a:p>
      </dgm:t>
    </dgm:pt>
    <dgm:pt modelId="{9DAF12EA-C11A-4BD6-B7E0-D40B83565EDB}" type="sibTrans" cxnId="{79ED4D26-D371-49C1-BFB6-8FA583DFA3FE}">
      <dgm:prSet/>
      <dgm:spPr/>
      <dgm:t>
        <a:bodyPr/>
        <a:lstStyle/>
        <a:p>
          <a:endParaRPr lang="en-GB"/>
        </a:p>
      </dgm:t>
    </dgm:pt>
    <dgm:pt modelId="{BDB20E7E-34AA-435F-BD7E-EC7922FBAD4D}">
      <dgm:prSet/>
      <dgm:spPr/>
      <dgm:t>
        <a:bodyPr/>
        <a:lstStyle/>
        <a:p>
          <a:r>
            <a:rPr lang="en-GB"/>
            <a:t>The Children &amp; Young People’s Participation Team (Gateshead Council) </a:t>
          </a:r>
        </a:p>
      </dgm:t>
    </dgm:pt>
    <dgm:pt modelId="{B1878FF8-2706-4252-AF77-F20D39C4AF50}" type="parTrans" cxnId="{4AB14FD4-704A-44B2-92C9-12A1AD8FF973}">
      <dgm:prSet/>
      <dgm:spPr/>
      <dgm:t>
        <a:bodyPr/>
        <a:lstStyle/>
        <a:p>
          <a:endParaRPr lang="en-GB"/>
        </a:p>
      </dgm:t>
    </dgm:pt>
    <dgm:pt modelId="{38242D35-9D98-4F29-A183-ECDE5BE4D7CE}" type="sibTrans" cxnId="{4AB14FD4-704A-44B2-92C9-12A1AD8FF973}">
      <dgm:prSet/>
      <dgm:spPr/>
      <dgm:t>
        <a:bodyPr/>
        <a:lstStyle/>
        <a:p>
          <a:endParaRPr lang="en-GB"/>
        </a:p>
      </dgm:t>
    </dgm:pt>
    <dgm:pt modelId="{0E0488FD-6A36-4A8D-83C4-866A20245746}">
      <dgm:prSet/>
      <dgm:spPr/>
      <dgm:t>
        <a:bodyPr/>
        <a:lstStyle/>
        <a:p>
          <a:r>
            <a:rPr lang="en-GB"/>
            <a:t>Performance teams across the partnership </a:t>
          </a:r>
        </a:p>
      </dgm:t>
    </dgm:pt>
    <dgm:pt modelId="{9AEAD9B1-602D-498C-95E2-68189C72B474}" type="parTrans" cxnId="{22E27A95-8F35-4B50-A055-DEE1D172571F}">
      <dgm:prSet/>
      <dgm:spPr/>
      <dgm:t>
        <a:bodyPr/>
        <a:lstStyle/>
        <a:p>
          <a:endParaRPr lang="en-GB"/>
        </a:p>
      </dgm:t>
    </dgm:pt>
    <dgm:pt modelId="{A40A2130-6F48-46B3-A729-4DB11546D15C}" type="sibTrans" cxnId="{22E27A95-8F35-4B50-A055-DEE1D172571F}">
      <dgm:prSet/>
      <dgm:spPr/>
      <dgm:t>
        <a:bodyPr/>
        <a:lstStyle/>
        <a:p>
          <a:endParaRPr lang="en-GB"/>
        </a:p>
      </dgm:t>
    </dgm:pt>
    <dgm:pt modelId="{AA13191F-8BB6-416F-A226-2587DEDCA130}">
      <dgm:prSet/>
      <dgm:spPr/>
      <dgm:t>
        <a:bodyPr/>
        <a:lstStyle/>
        <a:p>
          <a:r>
            <a:rPr lang="en-GB"/>
            <a:t>Commissioning</a:t>
          </a:r>
        </a:p>
      </dgm:t>
    </dgm:pt>
    <dgm:pt modelId="{5D6274D6-E863-4CF2-80FB-78562844EB67}" type="parTrans" cxnId="{E9591842-8240-4004-945C-3F478F2AEFEC}">
      <dgm:prSet/>
      <dgm:spPr/>
      <dgm:t>
        <a:bodyPr/>
        <a:lstStyle/>
        <a:p>
          <a:endParaRPr lang="en-GB"/>
        </a:p>
      </dgm:t>
    </dgm:pt>
    <dgm:pt modelId="{90E54E31-AB0C-4D15-860A-137E9B310FC9}" type="sibTrans" cxnId="{E9591842-8240-4004-945C-3F478F2AEFEC}">
      <dgm:prSet/>
      <dgm:spPr/>
      <dgm:t>
        <a:bodyPr/>
        <a:lstStyle/>
        <a:p>
          <a:endParaRPr lang="en-GB"/>
        </a:p>
      </dgm:t>
    </dgm:pt>
    <dgm:pt modelId="{4CC72FB5-0DD8-45B9-9945-67834DA4D577}" type="pres">
      <dgm:prSet presAssocID="{D5BB334B-8EEF-4C29-ADF4-B2B1656764F2}" presName="linear" presStyleCnt="0">
        <dgm:presLayoutVars>
          <dgm:dir/>
          <dgm:animLvl val="lvl"/>
          <dgm:resizeHandles val="exact"/>
        </dgm:presLayoutVars>
      </dgm:prSet>
      <dgm:spPr/>
    </dgm:pt>
    <dgm:pt modelId="{082F19F6-2318-4F55-8226-336D31339478}" type="pres">
      <dgm:prSet presAssocID="{96A7FB98-1315-4839-8AC7-7CE8ED77AACB}" presName="parentLin" presStyleCnt="0"/>
      <dgm:spPr/>
    </dgm:pt>
    <dgm:pt modelId="{767C7540-BE71-4FC1-B487-770B69D1A75C}" type="pres">
      <dgm:prSet presAssocID="{96A7FB98-1315-4839-8AC7-7CE8ED77AACB}" presName="parentLeftMargin" presStyleLbl="node1" presStyleIdx="0" presStyleCnt="2"/>
      <dgm:spPr/>
    </dgm:pt>
    <dgm:pt modelId="{A5E07C5A-E67D-4EE3-95F4-B0006D81F274}" type="pres">
      <dgm:prSet presAssocID="{96A7FB98-1315-4839-8AC7-7CE8ED77AACB}" presName="parentText" presStyleLbl="node1" presStyleIdx="0" presStyleCnt="2">
        <dgm:presLayoutVars>
          <dgm:chMax val="0"/>
          <dgm:bulletEnabled val="1"/>
        </dgm:presLayoutVars>
      </dgm:prSet>
      <dgm:spPr/>
    </dgm:pt>
    <dgm:pt modelId="{F78A1F7D-D8B7-4801-9CCC-A840D0AB1B7C}" type="pres">
      <dgm:prSet presAssocID="{96A7FB98-1315-4839-8AC7-7CE8ED77AACB}" presName="negativeSpace" presStyleCnt="0"/>
      <dgm:spPr/>
    </dgm:pt>
    <dgm:pt modelId="{59C8E97F-8BEB-447F-87ED-CD078D5F1235}" type="pres">
      <dgm:prSet presAssocID="{96A7FB98-1315-4839-8AC7-7CE8ED77AACB}" presName="childText" presStyleLbl="conFgAcc1" presStyleIdx="0" presStyleCnt="2">
        <dgm:presLayoutVars>
          <dgm:bulletEnabled val="1"/>
        </dgm:presLayoutVars>
      </dgm:prSet>
      <dgm:spPr/>
    </dgm:pt>
    <dgm:pt modelId="{FCD831E3-EF04-4F78-A1FD-43CEDE03EBDF}" type="pres">
      <dgm:prSet presAssocID="{69D38269-CDA6-41FF-8610-855E393FE2D9}" presName="spaceBetweenRectangles" presStyleCnt="0"/>
      <dgm:spPr/>
    </dgm:pt>
    <dgm:pt modelId="{812B57E8-FE0B-4C71-A79C-F2C14AC48167}" type="pres">
      <dgm:prSet presAssocID="{78BACAE1-497E-401C-807F-ADE1F3749C50}" presName="parentLin" presStyleCnt="0"/>
      <dgm:spPr/>
    </dgm:pt>
    <dgm:pt modelId="{F02E533D-CBD1-4D62-810B-64996CA1EDEC}" type="pres">
      <dgm:prSet presAssocID="{78BACAE1-497E-401C-807F-ADE1F3749C50}" presName="parentLeftMargin" presStyleLbl="node1" presStyleIdx="0" presStyleCnt="2"/>
      <dgm:spPr/>
    </dgm:pt>
    <dgm:pt modelId="{EDA0B3D5-0932-43ED-9B46-780247348428}" type="pres">
      <dgm:prSet presAssocID="{78BACAE1-497E-401C-807F-ADE1F3749C50}" presName="parentText" presStyleLbl="node1" presStyleIdx="1" presStyleCnt="2">
        <dgm:presLayoutVars>
          <dgm:chMax val="0"/>
          <dgm:bulletEnabled val="1"/>
        </dgm:presLayoutVars>
      </dgm:prSet>
      <dgm:spPr/>
    </dgm:pt>
    <dgm:pt modelId="{B02C0C41-FF07-47A7-B55D-78A90ABF9838}" type="pres">
      <dgm:prSet presAssocID="{78BACAE1-497E-401C-807F-ADE1F3749C50}" presName="negativeSpace" presStyleCnt="0"/>
      <dgm:spPr/>
    </dgm:pt>
    <dgm:pt modelId="{2A814620-3400-4D99-9A05-0B59D28F3018}" type="pres">
      <dgm:prSet presAssocID="{78BACAE1-497E-401C-807F-ADE1F3749C50}" presName="childText" presStyleLbl="conFgAcc1" presStyleIdx="1" presStyleCnt="2">
        <dgm:presLayoutVars>
          <dgm:bulletEnabled val="1"/>
        </dgm:presLayoutVars>
      </dgm:prSet>
      <dgm:spPr/>
    </dgm:pt>
  </dgm:ptLst>
  <dgm:cxnLst>
    <dgm:cxn modelId="{23B20814-C65E-448D-A3EA-C50A6070FF55}" srcId="{96A7FB98-1315-4839-8AC7-7CE8ED77AACB}" destId="{C6247017-DF5E-44DF-B755-454831965FD8}" srcOrd="2" destOrd="0" parTransId="{B4F9C60F-266B-4460-98AF-3216782827BA}" sibTransId="{1B79B901-AF39-4A0D-A63B-3CE42D161160}"/>
    <dgm:cxn modelId="{AA443420-AC6C-4830-A030-3536BCCFF947}" type="presOf" srcId="{96A7FB98-1315-4839-8AC7-7CE8ED77AACB}" destId="{A5E07C5A-E67D-4EE3-95F4-B0006D81F274}" srcOrd="1" destOrd="0" presId="urn:microsoft.com/office/officeart/2005/8/layout/list1"/>
    <dgm:cxn modelId="{79ED4D26-D371-49C1-BFB6-8FA583DFA3FE}" srcId="{D5BB334B-8EEF-4C29-ADF4-B2B1656764F2}" destId="{78BACAE1-497E-401C-807F-ADE1F3749C50}" srcOrd="1" destOrd="0" parTransId="{C276B6FE-CE81-4C6E-BBF2-65BFEA56AD14}" sibTransId="{9DAF12EA-C11A-4BD6-B7E0-D40B83565EDB}"/>
    <dgm:cxn modelId="{757C6038-5528-4F17-A182-809DAE0006A5}" type="presOf" srcId="{78BACAE1-497E-401C-807F-ADE1F3749C50}" destId="{EDA0B3D5-0932-43ED-9B46-780247348428}" srcOrd="1" destOrd="0" presId="urn:microsoft.com/office/officeart/2005/8/layout/list1"/>
    <dgm:cxn modelId="{E9591842-8240-4004-945C-3F478F2AEFEC}" srcId="{78BACAE1-497E-401C-807F-ADE1F3749C50}" destId="{AA13191F-8BB6-416F-A226-2587DEDCA130}" srcOrd="2" destOrd="0" parTransId="{5D6274D6-E863-4CF2-80FB-78562844EB67}" sibTransId="{90E54E31-AB0C-4D15-860A-137E9B310FC9}"/>
    <dgm:cxn modelId="{7EE0C766-7941-4453-9710-5A1FFA3C92BE}" srcId="{96A7FB98-1315-4839-8AC7-7CE8ED77AACB}" destId="{298C740F-A0E6-4C34-B9D8-A7644C98FC6C}" srcOrd="1" destOrd="0" parTransId="{CD77A989-7F03-4B4E-BB4B-436D0205A91E}" sibTransId="{16487877-93B4-4FE5-9242-01134004494B}"/>
    <dgm:cxn modelId="{3007AA4B-70EE-49C9-BE17-7ECCD1E08330}" type="presOf" srcId="{0E0488FD-6A36-4A8D-83C4-866A20245746}" destId="{2A814620-3400-4D99-9A05-0B59D28F3018}" srcOrd="0" destOrd="1" presId="urn:microsoft.com/office/officeart/2005/8/layout/list1"/>
    <dgm:cxn modelId="{614B734C-A928-4DA6-896D-E2E3B7683C25}" type="presOf" srcId="{C6247017-DF5E-44DF-B755-454831965FD8}" destId="{59C8E97F-8BEB-447F-87ED-CD078D5F1235}" srcOrd="0" destOrd="2" presId="urn:microsoft.com/office/officeart/2005/8/layout/list1"/>
    <dgm:cxn modelId="{BC97A84E-0745-4BC9-891A-7D54059F5A3E}" type="presOf" srcId="{D5BB334B-8EEF-4C29-ADF4-B2B1656764F2}" destId="{4CC72FB5-0DD8-45B9-9945-67834DA4D577}" srcOrd="0" destOrd="0" presId="urn:microsoft.com/office/officeart/2005/8/layout/list1"/>
    <dgm:cxn modelId="{A7592053-DC56-4AF6-9EB6-35BA3129624F}" type="presOf" srcId="{78BACAE1-497E-401C-807F-ADE1F3749C50}" destId="{F02E533D-CBD1-4D62-810B-64996CA1EDEC}" srcOrd="0" destOrd="0" presId="urn:microsoft.com/office/officeart/2005/8/layout/list1"/>
    <dgm:cxn modelId="{B74B5A82-BDDB-4765-B1C8-4E4B63C1517E}" srcId="{D5BB334B-8EEF-4C29-ADF4-B2B1656764F2}" destId="{96A7FB98-1315-4839-8AC7-7CE8ED77AACB}" srcOrd="0" destOrd="0" parTransId="{D436D8D8-66FC-462D-9814-793188BCABC9}" sibTransId="{69D38269-CDA6-41FF-8610-855E393FE2D9}"/>
    <dgm:cxn modelId="{8ADA5C87-D641-46CF-953E-1A09C8A33E72}" type="presOf" srcId="{298C740F-A0E6-4C34-B9D8-A7644C98FC6C}" destId="{59C8E97F-8BEB-447F-87ED-CD078D5F1235}" srcOrd="0" destOrd="1" presId="urn:microsoft.com/office/officeart/2005/8/layout/list1"/>
    <dgm:cxn modelId="{22E27A95-8F35-4B50-A055-DEE1D172571F}" srcId="{78BACAE1-497E-401C-807F-ADE1F3749C50}" destId="{0E0488FD-6A36-4A8D-83C4-866A20245746}" srcOrd="1" destOrd="0" parTransId="{9AEAD9B1-602D-498C-95E2-68189C72B474}" sibTransId="{A40A2130-6F48-46B3-A729-4DB11546D15C}"/>
    <dgm:cxn modelId="{1C37C395-7B2E-46F0-9827-49B9C260CE5F}" type="presOf" srcId="{96A7FB98-1315-4839-8AC7-7CE8ED77AACB}" destId="{767C7540-BE71-4FC1-B487-770B69D1A75C}" srcOrd="0" destOrd="0" presId="urn:microsoft.com/office/officeart/2005/8/layout/list1"/>
    <dgm:cxn modelId="{886189CD-41CD-41D1-99DB-BBE7A0A46BA6}" type="presOf" srcId="{3DCF7935-2C26-496E-8AD1-6860F10A9CFD}" destId="{59C8E97F-8BEB-447F-87ED-CD078D5F1235}" srcOrd="0" destOrd="0" presId="urn:microsoft.com/office/officeart/2005/8/layout/list1"/>
    <dgm:cxn modelId="{4AB14FD4-704A-44B2-92C9-12A1AD8FF973}" srcId="{78BACAE1-497E-401C-807F-ADE1F3749C50}" destId="{BDB20E7E-34AA-435F-BD7E-EC7922FBAD4D}" srcOrd="0" destOrd="0" parTransId="{B1878FF8-2706-4252-AF77-F20D39C4AF50}" sibTransId="{38242D35-9D98-4F29-A183-ECDE5BE4D7CE}"/>
    <dgm:cxn modelId="{08CE2ED8-4F2E-43FB-A387-0AB4144C0895}" type="presOf" srcId="{BDB20E7E-34AA-435F-BD7E-EC7922FBAD4D}" destId="{2A814620-3400-4D99-9A05-0B59D28F3018}" srcOrd="0" destOrd="0" presId="urn:microsoft.com/office/officeart/2005/8/layout/list1"/>
    <dgm:cxn modelId="{2F3270DD-DEAF-4EF8-8748-0E64321F9BD3}" srcId="{96A7FB98-1315-4839-8AC7-7CE8ED77AACB}" destId="{3DCF7935-2C26-496E-8AD1-6860F10A9CFD}" srcOrd="0" destOrd="0" parTransId="{68834FDE-5DCF-4437-BB48-26D7C3BCC492}" sibTransId="{20319A5F-4B52-4787-885C-CF20EB650E6B}"/>
    <dgm:cxn modelId="{80BA86ED-57E3-4D75-8CA8-6E7208E98632}" type="presOf" srcId="{AA13191F-8BB6-416F-A226-2587DEDCA130}" destId="{2A814620-3400-4D99-9A05-0B59D28F3018}" srcOrd="0" destOrd="2" presId="urn:microsoft.com/office/officeart/2005/8/layout/list1"/>
    <dgm:cxn modelId="{13453153-2148-4064-9714-7932E1860F1E}" type="presParOf" srcId="{4CC72FB5-0DD8-45B9-9945-67834DA4D577}" destId="{082F19F6-2318-4F55-8226-336D31339478}" srcOrd="0" destOrd="0" presId="urn:microsoft.com/office/officeart/2005/8/layout/list1"/>
    <dgm:cxn modelId="{D3B36FEE-44DB-421C-B26B-01B2B85D8D06}" type="presParOf" srcId="{082F19F6-2318-4F55-8226-336D31339478}" destId="{767C7540-BE71-4FC1-B487-770B69D1A75C}" srcOrd="0" destOrd="0" presId="urn:microsoft.com/office/officeart/2005/8/layout/list1"/>
    <dgm:cxn modelId="{3CE87E45-AFC6-4C10-92D8-8D8048696372}" type="presParOf" srcId="{082F19F6-2318-4F55-8226-336D31339478}" destId="{A5E07C5A-E67D-4EE3-95F4-B0006D81F274}" srcOrd="1" destOrd="0" presId="urn:microsoft.com/office/officeart/2005/8/layout/list1"/>
    <dgm:cxn modelId="{EA982A9C-23EB-4D01-9546-7936F1481F6C}" type="presParOf" srcId="{4CC72FB5-0DD8-45B9-9945-67834DA4D577}" destId="{F78A1F7D-D8B7-4801-9CCC-A840D0AB1B7C}" srcOrd="1" destOrd="0" presId="urn:microsoft.com/office/officeart/2005/8/layout/list1"/>
    <dgm:cxn modelId="{10A83AC7-ADEE-40CC-B90C-9AC69213D2AA}" type="presParOf" srcId="{4CC72FB5-0DD8-45B9-9945-67834DA4D577}" destId="{59C8E97F-8BEB-447F-87ED-CD078D5F1235}" srcOrd="2" destOrd="0" presId="urn:microsoft.com/office/officeart/2005/8/layout/list1"/>
    <dgm:cxn modelId="{F5DDE779-50D3-4E31-8258-7EFE39F25DB4}" type="presParOf" srcId="{4CC72FB5-0DD8-45B9-9945-67834DA4D577}" destId="{FCD831E3-EF04-4F78-A1FD-43CEDE03EBDF}" srcOrd="3" destOrd="0" presId="urn:microsoft.com/office/officeart/2005/8/layout/list1"/>
    <dgm:cxn modelId="{85F77ABC-EDC9-48F6-ADBC-8F8446F56C34}" type="presParOf" srcId="{4CC72FB5-0DD8-45B9-9945-67834DA4D577}" destId="{812B57E8-FE0B-4C71-A79C-F2C14AC48167}" srcOrd="4" destOrd="0" presId="urn:microsoft.com/office/officeart/2005/8/layout/list1"/>
    <dgm:cxn modelId="{2A20E7BF-4291-436F-9B98-5B59AD52A0E9}" type="presParOf" srcId="{812B57E8-FE0B-4C71-A79C-F2C14AC48167}" destId="{F02E533D-CBD1-4D62-810B-64996CA1EDEC}" srcOrd="0" destOrd="0" presId="urn:microsoft.com/office/officeart/2005/8/layout/list1"/>
    <dgm:cxn modelId="{0C5ABE95-C916-4973-A11D-7F133B165F96}" type="presParOf" srcId="{812B57E8-FE0B-4C71-A79C-F2C14AC48167}" destId="{EDA0B3D5-0932-43ED-9B46-780247348428}" srcOrd="1" destOrd="0" presId="urn:microsoft.com/office/officeart/2005/8/layout/list1"/>
    <dgm:cxn modelId="{395043EC-EB46-4032-B4F3-30BC7051820A}" type="presParOf" srcId="{4CC72FB5-0DD8-45B9-9945-67834DA4D577}" destId="{B02C0C41-FF07-47A7-B55D-78A90ABF9838}" srcOrd="5" destOrd="0" presId="urn:microsoft.com/office/officeart/2005/8/layout/list1"/>
    <dgm:cxn modelId="{191D2D4E-1DAD-45E4-922D-0C12D3F24F53}" type="presParOf" srcId="{4CC72FB5-0DD8-45B9-9945-67834DA4D577}" destId="{2A814620-3400-4D99-9A05-0B59D28F3018}" srcOrd="6"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347DFDD-5AA4-4A70-B046-C06EEB02E600}"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7E59DE7B-9FDA-4834-9318-F6C4F1D5FA7E}">
      <dgm:prSet phldrT="[Text]"/>
      <dgm:spPr/>
      <dgm:t>
        <a:bodyPr/>
        <a:lstStyle/>
        <a:p>
          <a:pPr>
            <a:buSzPts val="1200"/>
            <a:buFont typeface="Symbol" panose="05050102010706020507" pitchFamily="18" charset="2"/>
            <a:buChar char=""/>
          </a:pPr>
          <a:r>
            <a:rPr lang="en-US"/>
            <a:t>1</a:t>
          </a:r>
          <a:endParaRPr lang="en-GB"/>
        </a:p>
      </dgm:t>
    </dgm:pt>
    <dgm:pt modelId="{6E77982C-7CF6-4BB6-B9EB-3EDA369C87E6}" type="parTrans" cxnId="{8C0862FD-6C00-4AD7-9FAA-2AAC0D7AA366}">
      <dgm:prSet/>
      <dgm:spPr/>
      <dgm:t>
        <a:bodyPr/>
        <a:lstStyle/>
        <a:p>
          <a:endParaRPr lang="en-GB"/>
        </a:p>
      </dgm:t>
    </dgm:pt>
    <dgm:pt modelId="{B10DB370-32DB-46AA-A76D-CB8D21D38122}" type="sibTrans" cxnId="{8C0862FD-6C00-4AD7-9FAA-2AAC0D7AA366}">
      <dgm:prSet/>
      <dgm:spPr/>
      <dgm:t>
        <a:bodyPr/>
        <a:lstStyle/>
        <a:p>
          <a:endParaRPr lang="en-GB"/>
        </a:p>
      </dgm:t>
    </dgm:pt>
    <dgm:pt modelId="{0B3A7443-7605-439B-B8BD-5A120DB70F6B}">
      <dgm:prSet/>
      <dgm:spPr/>
      <dgm:t>
        <a:bodyPr/>
        <a:lstStyle/>
        <a:p>
          <a:pPr>
            <a:buSzPts val="1200"/>
            <a:buFont typeface="Symbol" panose="05050102010706020507" pitchFamily="18" charset="2"/>
            <a:buChar char=""/>
          </a:pPr>
          <a:r>
            <a:rPr lang="en-US"/>
            <a:t>2</a:t>
          </a:r>
          <a:endParaRPr lang="en-GB"/>
        </a:p>
      </dgm:t>
    </dgm:pt>
    <dgm:pt modelId="{47CA3FA6-7237-4147-B6D4-B0FDE5931A90}" type="parTrans" cxnId="{0C8DA00A-491F-44DA-A976-B87BC611C95C}">
      <dgm:prSet/>
      <dgm:spPr/>
      <dgm:t>
        <a:bodyPr/>
        <a:lstStyle/>
        <a:p>
          <a:endParaRPr lang="en-GB"/>
        </a:p>
      </dgm:t>
    </dgm:pt>
    <dgm:pt modelId="{98C36067-362E-45EE-905C-03B5CFF74571}" type="sibTrans" cxnId="{0C8DA00A-491F-44DA-A976-B87BC611C95C}">
      <dgm:prSet/>
      <dgm:spPr/>
      <dgm:t>
        <a:bodyPr/>
        <a:lstStyle/>
        <a:p>
          <a:endParaRPr lang="en-GB"/>
        </a:p>
      </dgm:t>
    </dgm:pt>
    <dgm:pt modelId="{F1EBC9A0-2D02-4F69-AC2F-7C5BE41E8095}">
      <dgm:prSet/>
      <dgm:spPr/>
      <dgm:t>
        <a:bodyPr/>
        <a:lstStyle/>
        <a:p>
          <a:pPr>
            <a:buSzPts val="1200"/>
            <a:buFont typeface="Symbol" panose="05050102010706020507" pitchFamily="18" charset="2"/>
            <a:buChar char=""/>
          </a:pPr>
          <a:r>
            <a:rPr lang="en-US"/>
            <a:t>3</a:t>
          </a:r>
          <a:endParaRPr lang="en-GB"/>
        </a:p>
      </dgm:t>
    </dgm:pt>
    <dgm:pt modelId="{5BE2E9D3-0243-44D1-AD8C-407F1364EFAB}" type="parTrans" cxnId="{373AF4CF-2BB8-4FEA-8E96-6CF4B3EF39E1}">
      <dgm:prSet/>
      <dgm:spPr/>
      <dgm:t>
        <a:bodyPr/>
        <a:lstStyle/>
        <a:p>
          <a:endParaRPr lang="en-GB"/>
        </a:p>
      </dgm:t>
    </dgm:pt>
    <dgm:pt modelId="{92E76D75-4C70-4256-BFF0-E91EB88B65A0}" type="sibTrans" cxnId="{373AF4CF-2BB8-4FEA-8E96-6CF4B3EF39E1}">
      <dgm:prSet/>
      <dgm:spPr/>
      <dgm:t>
        <a:bodyPr/>
        <a:lstStyle/>
        <a:p>
          <a:endParaRPr lang="en-GB"/>
        </a:p>
      </dgm:t>
    </dgm:pt>
    <dgm:pt modelId="{E3B063CE-ADD8-49AB-91E0-E8EDEABC3460}">
      <dgm:prSet/>
      <dgm:spPr/>
      <dgm:t>
        <a:bodyPr/>
        <a:lstStyle/>
        <a:p>
          <a:pPr>
            <a:buSzPts val="1200"/>
            <a:buFont typeface="Symbol" panose="05050102010706020507" pitchFamily="18" charset="2"/>
            <a:buChar char=""/>
          </a:pPr>
          <a:r>
            <a:rPr lang="en-US"/>
            <a:t>4</a:t>
          </a:r>
          <a:endParaRPr lang="en-GB"/>
        </a:p>
      </dgm:t>
    </dgm:pt>
    <dgm:pt modelId="{2963D7B0-8AF7-4133-88F1-D5F96708F8CA}" type="parTrans" cxnId="{DF573619-343F-4D46-A1A5-6611F3DC4C5C}">
      <dgm:prSet/>
      <dgm:spPr/>
      <dgm:t>
        <a:bodyPr/>
        <a:lstStyle/>
        <a:p>
          <a:endParaRPr lang="en-GB"/>
        </a:p>
      </dgm:t>
    </dgm:pt>
    <dgm:pt modelId="{EAE40432-CE68-4B9A-B444-A317DF99EC16}" type="sibTrans" cxnId="{DF573619-343F-4D46-A1A5-6611F3DC4C5C}">
      <dgm:prSet/>
      <dgm:spPr/>
      <dgm:t>
        <a:bodyPr/>
        <a:lstStyle/>
        <a:p>
          <a:endParaRPr lang="en-GB"/>
        </a:p>
      </dgm:t>
    </dgm:pt>
    <dgm:pt modelId="{11EFC10D-FE31-4BD8-A4B5-9A74457BC1AA}">
      <dgm:prSet phldrT="[Text]"/>
      <dgm:spPr/>
      <dgm:t>
        <a:bodyPr/>
        <a:lstStyle/>
        <a:p>
          <a:pPr>
            <a:buSzPts val="1200"/>
            <a:buFont typeface="Symbol" panose="05050102010706020507" pitchFamily="18" charset="2"/>
            <a:buChar char=""/>
          </a:pPr>
          <a:r>
            <a:rPr lang="en-US"/>
            <a:t>Seek assurance in judging the effectiveness of the new multi-agency arrangements to safeguard children in.</a:t>
          </a:r>
          <a:endParaRPr lang="en-GB"/>
        </a:p>
      </dgm:t>
    </dgm:pt>
    <dgm:pt modelId="{B3BC34A7-DC3C-4594-B864-A4F422A45D97}" type="parTrans" cxnId="{254AF15F-A50D-42FE-859C-82F9F176AA6A}">
      <dgm:prSet/>
      <dgm:spPr/>
      <dgm:t>
        <a:bodyPr/>
        <a:lstStyle/>
        <a:p>
          <a:endParaRPr lang="en-GB"/>
        </a:p>
      </dgm:t>
    </dgm:pt>
    <dgm:pt modelId="{7EE569CB-9472-47D8-A9E3-81B5424FCA85}" type="sibTrans" cxnId="{254AF15F-A50D-42FE-859C-82F9F176AA6A}">
      <dgm:prSet/>
      <dgm:spPr/>
      <dgm:t>
        <a:bodyPr/>
        <a:lstStyle/>
        <a:p>
          <a:endParaRPr lang="en-GB"/>
        </a:p>
      </dgm:t>
    </dgm:pt>
    <dgm:pt modelId="{962B8957-C177-4D4C-96EC-E1A52A88FFD6}">
      <dgm:prSet/>
      <dgm:spPr/>
      <dgm:t>
        <a:bodyPr/>
        <a:lstStyle/>
        <a:p>
          <a:pPr>
            <a:buSzPts val="1200"/>
            <a:buFont typeface="Symbol" panose="05050102010706020507" pitchFamily="18" charset="2"/>
            <a:buChar char=""/>
          </a:pPr>
          <a:r>
            <a:rPr lang="en-US"/>
            <a:t>Assess whether the three safeguarding partners are fulfilling their statutory obligations (including mapping the Partnership work against the Six Steps of Independent Scrutiny) </a:t>
          </a:r>
          <a:endParaRPr lang="en-GB"/>
        </a:p>
      </dgm:t>
    </dgm:pt>
    <dgm:pt modelId="{9E88EAFE-5811-408D-A600-51EB0067EAC9}" type="parTrans" cxnId="{37C61C8A-82C4-4B41-9B0D-04B215753DF8}">
      <dgm:prSet/>
      <dgm:spPr/>
      <dgm:t>
        <a:bodyPr/>
        <a:lstStyle/>
        <a:p>
          <a:endParaRPr lang="en-GB"/>
        </a:p>
      </dgm:t>
    </dgm:pt>
    <dgm:pt modelId="{42A62E26-15C7-4B48-9764-5C9113B7CC57}" type="sibTrans" cxnId="{37C61C8A-82C4-4B41-9B0D-04B215753DF8}">
      <dgm:prSet/>
      <dgm:spPr/>
      <dgm:t>
        <a:bodyPr/>
        <a:lstStyle/>
        <a:p>
          <a:endParaRPr lang="en-GB"/>
        </a:p>
      </dgm:t>
    </dgm:pt>
    <dgm:pt modelId="{208DD878-8B73-4018-AC1E-C914D578BD91}">
      <dgm:prSet/>
      <dgm:spPr/>
      <dgm:t>
        <a:bodyPr/>
        <a:lstStyle/>
        <a:p>
          <a:pPr>
            <a:buSzPts val="1200"/>
            <a:buFont typeface="Symbol" panose="05050102010706020507" pitchFamily="18" charset="2"/>
            <a:buChar char=""/>
          </a:pPr>
          <a:r>
            <a:rPr lang="en-US"/>
            <a:t>Act as critical friend, in order to scrutinise performance management, audit and ensure quality assurance mechanisms are effective.</a:t>
          </a:r>
          <a:endParaRPr lang="en-GB"/>
        </a:p>
      </dgm:t>
    </dgm:pt>
    <dgm:pt modelId="{9EF5C994-5ADC-43B2-8561-A10632197BFE}" type="parTrans" cxnId="{5DC00CBD-DFD8-488A-A559-9D9F30070490}">
      <dgm:prSet/>
      <dgm:spPr/>
      <dgm:t>
        <a:bodyPr/>
        <a:lstStyle/>
        <a:p>
          <a:endParaRPr lang="en-GB"/>
        </a:p>
      </dgm:t>
    </dgm:pt>
    <dgm:pt modelId="{48229407-4FCE-40C3-AC3B-ACFEA463A574}" type="sibTrans" cxnId="{5DC00CBD-DFD8-488A-A559-9D9F30070490}">
      <dgm:prSet/>
      <dgm:spPr/>
      <dgm:t>
        <a:bodyPr/>
        <a:lstStyle/>
        <a:p>
          <a:endParaRPr lang="en-GB"/>
        </a:p>
      </dgm:t>
    </dgm:pt>
    <dgm:pt modelId="{E2B68D37-B715-4360-B643-0122D25B4209}">
      <dgm:prSet/>
      <dgm:spPr/>
      <dgm:t>
        <a:bodyPr/>
        <a:lstStyle/>
        <a:p>
          <a:pPr>
            <a:buSzPts val="1200"/>
            <a:buFont typeface="Symbol" panose="05050102010706020507" pitchFamily="18" charset="2"/>
            <a:buChar char=""/>
          </a:pPr>
          <a:r>
            <a:rPr lang="en-US"/>
            <a:t>Arbitrate when there is disagreement between the three statutory safeguarding partners.</a:t>
          </a:r>
          <a:endParaRPr lang="en-GB"/>
        </a:p>
      </dgm:t>
    </dgm:pt>
    <dgm:pt modelId="{EFCB3493-75E0-46C9-BB04-ACB45AD0E940}" type="parTrans" cxnId="{F5365E66-4155-400B-897C-C8DE6C1FFA48}">
      <dgm:prSet/>
      <dgm:spPr/>
      <dgm:t>
        <a:bodyPr/>
        <a:lstStyle/>
        <a:p>
          <a:endParaRPr lang="en-GB"/>
        </a:p>
      </dgm:t>
    </dgm:pt>
    <dgm:pt modelId="{AF5E733C-71F4-4423-9456-A5DE8559F355}" type="sibTrans" cxnId="{F5365E66-4155-400B-897C-C8DE6C1FFA48}">
      <dgm:prSet/>
      <dgm:spPr/>
      <dgm:t>
        <a:bodyPr/>
        <a:lstStyle/>
        <a:p>
          <a:endParaRPr lang="en-GB"/>
        </a:p>
      </dgm:t>
    </dgm:pt>
    <dgm:pt modelId="{308B3985-628D-462F-B0C0-F0B5334C9BC4}" type="pres">
      <dgm:prSet presAssocID="{3347DFDD-5AA4-4A70-B046-C06EEB02E600}" presName="linearFlow" presStyleCnt="0">
        <dgm:presLayoutVars>
          <dgm:dir/>
          <dgm:animLvl val="lvl"/>
          <dgm:resizeHandles val="exact"/>
        </dgm:presLayoutVars>
      </dgm:prSet>
      <dgm:spPr/>
    </dgm:pt>
    <dgm:pt modelId="{483B0A17-1766-4D11-AF69-D59480D5B64A}" type="pres">
      <dgm:prSet presAssocID="{7E59DE7B-9FDA-4834-9318-F6C4F1D5FA7E}" presName="composite" presStyleCnt="0"/>
      <dgm:spPr/>
    </dgm:pt>
    <dgm:pt modelId="{260E7E2C-60DA-4454-8F5C-7B7A87452997}" type="pres">
      <dgm:prSet presAssocID="{7E59DE7B-9FDA-4834-9318-F6C4F1D5FA7E}" presName="parentText" presStyleLbl="alignNode1" presStyleIdx="0" presStyleCnt="4">
        <dgm:presLayoutVars>
          <dgm:chMax val="1"/>
          <dgm:bulletEnabled val="1"/>
        </dgm:presLayoutVars>
      </dgm:prSet>
      <dgm:spPr/>
    </dgm:pt>
    <dgm:pt modelId="{58D6C4DA-14D8-47C5-A1EA-C51F873E8AB7}" type="pres">
      <dgm:prSet presAssocID="{7E59DE7B-9FDA-4834-9318-F6C4F1D5FA7E}" presName="descendantText" presStyleLbl="alignAcc1" presStyleIdx="0" presStyleCnt="4">
        <dgm:presLayoutVars>
          <dgm:bulletEnabled val="1"/>
        </dgm:presLayoutVars>
      </dgm:prSet>
      <dgm:spPr/>
    </dgm:pt>
    <dgm:pt modelId="{CAA9CC05-B243-4347-9284-7443B3A3EB5F}" type="pres">
      <dgm:prSet presAssocID="{B10DB370-32DB-46AA-A76D-CB8D21D38122}" presName="sp" presStyleCnt="0"/>
      <dgm:spPr/>
    </dgm:pt>
    <dgm:pt modelId="{370F7ED5-C36F-424B-A4A6-35CCEEAB517A}" type="pres">
      <dgm:prSet presAssocID="{0B3A7443-7605-439B-B8BD-5A120DB70F6B}" presName="composite" presStyleCnt="0"/>
      <dgm:spPr/>
    </dgm:pt>
    <dgm:pt modelId="{C2C98C95-E24C-41CA-855B-789F3BA58404}" type="pres">
      <dgm:prSet presAssocID="{0B3A7443-7605-439B-B8BD-5A120DB70F6B}" presName="parentText" presStyleLbl="alignNode1" presStyleIdx="1" presStyleCnt="4">
        <dgm:presLayoutVars>
          <dgm:chMax val="1"/>
          <dgm:bulletEnabled val="1"/>
        </dgm:presLayoutVars>
      </dgm:prSet>
      <dgm:spPr/>
    </dgm:pt>
    <dgm:pt modelId="{471FEE12-E7F1-4C49-ABDD-7A06D83B101F}" type="pres">
      <dgm:prSet presAssocID="{0B3A7443-7605-439B-B8BD-5A120DB70F6B}" presName="descendantText" presStyleLbl="alignAcc1" presStyleIdx="1" presStyleCnt="4">
        <dgm:presLayoutVars>
          <dgm:bulletEnabled val="1"/>
        </dgm:presLayoutVars>
      </dgm:prSet>
      <dgm:spPr/>
    </dgm:pt>
    <dgm:pt modelId="{9F5380E2-0BFE-43DA-8BCC-A7250D74B4EB}" type="pres">
      <dgm:prSet presAssocID="{98C36067-362E-45EE-905C-03B5CFF74571}" presName="sp" presStyleCnt="0"/>
      <dgm:spPr/>
    </dgm:pt>
    <dgm:pt modelId="{B3C7F859-A9F8-42D7-9F95-8A901E2C81A5}" type="pres">
      <dgm:prSet presAssocID="{F1EBC9A0-2D02-4F69-AC2F-7C5BE41E8095}" presName="composite" presStyleCnt="0"/>
      <dgm:spPr/>
    </dgm:pt>
    <dgm:pt modelId="{33C69125-9744-46BB-98EF-A691E176F50A}" type="pres">
      <dgm:prSet presAssocID="{F1EBC9A0-2D02-4F69-AC2F-7C5BE41E8095}" presName="parentText" presStyleLbl="alignNode1" presStyleIdx="2" presStyleCnt="4">
        <dgm:presLayoutVars>
          <dgm:chMax val="1"/>
          <dgm:bulletEnabled val="1"/>
        </dgm:presLayoutVars>
      </dgm:prSet>
      <dgm:spPr/>
    </dgm:pt>
    <dgm:pt modelId="{DADFFE60-4AAF-4A29-8C8B-258BDD77ECAE}" type="pres">
      <dgm:prSet presAssocID="{F1EBC9A0-2D02-4F69-AC2F-7C5BE41E8095}" presName="descendantText" presStyleLbl="alignAcc1" presStyleIdx="2" presStyleCnt="4">
        <dgm:presLayoutVars>
          <dgm:bulletEnabled val="1"/>
        </dgm:presLayoutVars>
      </dgm:prSet>
      <dgm:spPr/>
    </dgm:pt>
    <dgm:pt modelId="{58F4098B-961C-41D3-BE86-0D340AB7325D}" type="pres">
      <dgm:prSet presAssocID="{92E76D75-4C70-4256-BFF0-E91EB88B65A0}" presName="sp" presStyleCnt="0"/>
      <dgm:spPr/>
    </dgm:pt>
    <dgm:pt modelId="{8956125B-B23A-44AD-A2E3-F51EA751D400}" type="pres">
      <dgm:prSet presAssocID="{E3B063CE-ADD8-49AB-91E0-E8EDEABC3460}" presName="composite" presStyleCnt="0"/>
      <dgm:spPr/>
    </dgm:pt>
    <dgm:pt modelId="{D3012CAF-0F3B-4E6B-B2D8-F39BE53D0266}" type="pres">
      <dgm:prSet presAssocID="{E3B063CE-ADD8-49AB-91E0-E8EDEABC3460}" presName="parentText" presStyleLbl="alignNode1" presStyleIdx="3" presStyleCnt="4">
        <dgm:presLayoutVars>
          <dgm:chMax val="1"/>
          <dgm:bulletEnabled val="1"/>
        </dgm:presLayoutVars>
      </dgm:prSet>
      <dgm:spPr/>
    </dgm:pt>
    <dgm:pt modelId="{838F8F38-14EE-4BB1-AAF4-75C774381CEC}" type="pres">
      <dgm:prSet presAssocID="{E3B063CE-ADD8-49AB-91E0-E8EDEABC3460}" presName="descendantText" presStyleLbl="alignAcc1" presStyleIdx="3" presStyleCnt="4">
        <dgm:presLayoutVars>
          <dgm:bulletEnabled val="1"/>
        </dgm:presLayoutVars>
      </dgm:prSet>
      <dgm:spPr/>
    </dgm:pt>
  </dgm:ptLst>
  <dgm:cxnLst>
    <dgm:cxn modelId="{0C8DA00A-491F-44DA-A976-B87BC611C95C}" srcId="{3347DFDD-5AA4-4A70-B046-C06EEB02E600}" destId="{0B3A7443-7605-439B-B8BD-5A120DB70F6B}" srcOrd="1" destOrd="0" parTransId="{47CA3FA6-7237-4147-B6D4-B0FDE5931A90}" sibTransId="{98C36067-362E-45EE-905C-03B5CFF74571}"/>
    <dgm:cxn modelId="{7662070E-57FC-4F25-8197-3FC25AD6CD29}" type="presOf" srcId="{11EFC10D-FE31-4BD8-A4B5-9A74457BC1AA}" destId="{58D6C4DA-14D8-47C5-A1EA-C51F873E8AB7}" srcOrd="0" destOrd="0" presId="urn:microsoft.com/office/officeart/2005/8/layout/chevron2"/>
    <dgm:cxn modelId="{DF573619-343F-4D46-A1A5-6611F3DC4C5C}" srcId="{3347DFDD-5AA4-4A70-B046-C06EEB02E600}" destId="{E3B063CE-ADD8-49AB-91E0-E8EDEABC3460}" srcOrd="3" destOrd="0" parTransId="{2963D7B0-8AF7-4133-88F1-D5F96708F8CA}" sibTransId="{EAE40432-CE68-4B9A-B444-A317DF99EC16}"/>
    <dgm:cxn modelId="{A00C9021-6ED0-43DD-8E58-551322A36546}" type="presOf" srcId="{962B8957-C177-4D4C-96EC-E1A52A88FFD6}" destId="{471FEE12-E7F1-4C49-ABDD-7A06D83B101F}" srcOrd="0" destOrd="0" presId="urn:microsoft.com/office/officeart/2005/8/layout/chevron2"/>
    <dgm:cxn modelId="{254AF15F-A50D-42FE-859C-82F9F176AA6A}" srcId="{7E59DE7B-9FDA-4834-9318-F6C4F1D5FA7E}" destId="{11EFC10D-FE31-4BD8-A4B5-9A74457BC1AA}" srcOrd="0" destOrd="0" parTransId="{B3BC34A7-DC3C-4594-B864-A4F422A45D97}" sibTransId="{7EE569CB-9472-47D8-A9E3-81B5424FCA85}"/>
    <dgm:cxn modelId="{F5365E66-4155-400B-897C-C8DE6C1FFA48}" srcId="{E3B063CE-ADD8-49AB-91E0-E8EDEABC3460}" destId="{E2B68D37-B715-4360-B643-0122D25B4209}" srcOrd="0" destOrd="0" parTransId="{EFCB3493-75E0-46C9-BB04-ACB45AD0E940}" sibTransId="{AF5E733C-71F4-4423-9456-A5DE8559F355}"/>
    <dgm:cxn modelId="{6E2F7F74-CFFC-4AD8-9401-1ED24BF61731}" type="presOf" srcId="{E3B063CE-ADD8-49AB-91E0-E8EDEABC3460}" destId="{D3012CAF-0F3B-4E6B-B2D8-F39BE53D0266}" srcOrd="0" destOrd="0" presId="urn:microsoft.com/office/officeart/2005/8/layout/chevron2"/>
    <dgm:cxn modelId="{37C61C8A-82C4-4B41-9B0D-04B215753DF8}" srcId="{0B3A7443-7605-439B-B8BD-5A120DB70F6B}" destId="{962B8957-C177-4D4C-96EC-E1A52A88FFD6}" srcOrd="0" destOrd="0" parTransId="{9E88EAFE-5811-408D-A600-51EB0067EAC9}" sibTransId="{42A62E26-15C7-4B48-9764-5C9113B7CC57}"/>
    <dgm:cxn modelId="{AE348C97-4234-44AB-A2A5-BFB1F58883BC}" type="presOf" srcId="{0B3A7443-7605-439B-B8BD-5A120DB70F6B}" destId="{C2C98C95-E24C-41CA-855B-789F3BA58404}" srcOrd="0" destOrd="0" presId="urn:microsoft.com/office/officeart/2005/8/layout/chevron2"/>
    <dgm:cxn modelId="{A012529D-67F9-49A1-83D7-EF38D4DD0226}" type="presOf" srcId="{F1EBC9A0-2D02-4F69-AC2F-7C5BE41E8095}" destId="{33C69125-9744-46BB-98EF-A691E176F50A}" srcOrd="0" destOrd="0" presId="urn:microsoft.com/office/officeart/2005/8/layout/chevron2"/>
    <dgm:cxn modelId="{E6C1719F-769A-4612-8E72-7E7AE43A049F}" type="presOf" srcId="{3347DFDD-5AA4-4A70-B046-C06EEB02E600}" destId="{308B3985-628D-462F-B0C0-F0B5334C9BC4}" srcOrd="0" destOrd="0" presId="urn:microsoft.com/office/officeart/2005/8/layout/chevron2"/>
    <dgm:cxn modelId="{0B3E85B1-417D-427F-AFDC-E4474E39D39B}" type="presOf" srcId="{7E59DE7B-9FDA-4834-9318-F6C4F1D5FA7E}" destId="{260E7E2C-60DA-4454-8F5C-7B7A87452997}" srcOrd="0" destOrd="0" presId="urn:microsoft.com/office/officeart/2005/8/layout/chevron2"/>
    <dgm:cxn modelId="{5DC00CBD-DFD8-488A-A559-9D9F30070490}" srcId="{F1EBC9A0-2D02-4F69-AC2F-7C5BE41E8095}" destId="{208DD878-8B73-4018-AC1E-C914D578BD91}" srcOrd="0" destOrd="0" parTransId="{9EF5C994-5ADC-43B2-8561-A10632197BFE}" sibTransId="{48229407-4FCE-40C3-AC3B-ACFEA463A574}"/>
    <dgm:cxn modelId="{373AF4CF-2BB8-4FEA-8E96-6CF4B3EF39E1}" srcId="{3347DFDD-5AA4-4A70-B046-C06EEB02E600}" destId="{F1EBC9A0-2D02-4F69-AC2F-7C5BE41E8095}" srcOrd="2" destOrd="0" parTransId="{5BE2E9D3-0243-44D1-AD8C-407F1364EFAB}" sibTransId="{92E76D75-4C70-4256-BFF0-E91EB88B65A0}"/>
    <dgm:cxn modelId="{CC4EF7D5-74F7-4651-B5A0-2D32B048142D}" type="presOf" srcId="{E2B68D37-B715-4360-B643-0122D25B4209}" destId="{838F8F38-14EE-4BB1-AAF4-75C774381CEC}" srcOrd="0" destOrd="0" presId="urn:microsoft.com/office/officeart/2005/8/layout/chevron2"/>
    <dgm:cxn modelId="{8B9A9BE0-987C-49FB-922D-443CA138CEE1}" type="presOf" srcId="{208DD878-8B73-4018-AC1E-C914D578BD91}" destId="{DADFFE60-4AAF-4A29-8C8B-258BDD77ECAE}" srcOrd="0" destOrd="0" presId="urn:microsoft.com/office/officeart/2005/8/layout/chevron2"/>
    <dgm:cxn modelId="{8C0862FD-6C00-4AD7-9FAA-2AAC0D7AA366}" srcId="{3347DFDD-5AA4-4A70-B046-C06EEB02E600}" destId="{7E59DE7B-9FDA-4834-9318-F6C4F1D5FA7E}" srcOrd="0" destOrd="0" parTransId="{6E77982C-7CF6-4BB6-B9EB-3EDA369C87E6}" sibTransId="{B10DB370-32DB-46AA-A76D-CB8D21D38122}"/>
    <dgm:cxn modelId="{5DA19730-98F6-4B02-AAEA-4F5E9E08C177}" type="presParOf" srcId="{308B3985-628D-462F-B0C0-F0B5334C9BC4}" destId="{483B0A17-1766-4D11-AF69-D59480D5B64A}" srcOrd="0" destOrd="0" presId="urn:microsoft.com/office/officeart/2005/8/layout/chevron2"/>
    <dgm:cxn modelId="{87D2D7D3-3380-4A26-AC8F-4C73725EBCDF}" type="presParOf" srcId="{483B0A17-1766-4D11-AF69-D59480D5B64A}" destId="{260E7E2C-60DA-4454-8F5C-7B7A87452997}" srcOrd="0" destOrd="0" presId="urn:microsoft.com/office/officeart/2005/8/layout/chevron2"/>
    <dgm:cxn modelId="{3BB919DB-831F-4754-B57A-EDF2CFBBD9BD}" type="presParOf" srcId="{483B0A17-1766-4D11-AF69-D59480D5B64A}" destId="{58D6C4DA-14D8-47C5-A1EA-C51F873E8AB7}" srcOrd="1" destOrd="0" presId="urn:microsoft.com/office/officeart/2005/8/layout/chevron2"/>
    <dgm:cxn modelId="{1655B9C0-E099-486F-ACB6-92BB7D47BA86}" type="presParOf" srcId="{308B3985-628D-462F-B0C0-F0B5334C9BC4}" destId="{CAA9CC05-B243-4347-9284-7443B3A3EB5F}" srcOrd="1" destOrd="0" presId="urn:microsoft.com/office/officeart/2005/8/layout/chevron2"/>
    <dgm:cxn modelId="{B5CCBAAF-E5C3-470B-9396-DF1A786A7F6F}" type="presParOf" srcId="{308B3985-628D-462F-B0C0-F0B5334C9BC4}" destId="{370F7ED5-C36F-424B-A4A6-35CCEEAB517A}" srcOrd="2" destOrd="0" presId="urn:microsoft.com/office/officeart/2005/8/layout/chevron2"/>
    <dgm:cxn modelId="{F531B669-9E74-4D8A-A8E0-0A6084A06F1F}" type="presParOf" srcId="{370F7ED5-C36F-424B-A4A6-35CCEEAB517A}" destId="{C2C98C95-E24C-41CA-855B-789F3BA58404}" srcOrd="0" destOrd="0" presId="urn:microsoft.com/office/officeart/2005/8/layout/chevron2"/>
    <dgm:cxn modelId="{7F6DCAD5-C5C4-43AF-BA6C-186354E392A4}" type="presParOf" srcId="{370F7ED5-C36F-424B-A4A6-35CCEEAB517A}" destId="{471FEE12-E7F1-4C49-ABDD-7A06D83B101F}" srcOrd="1" destOrd="0" presId="urn:microsoft.com/office/officeart/2005/8/layout/chevron2"/>
    <dgm:cxn modelId="{62040FA9-FD10-487B-97AF-F45BB9A9B0F3}" type="presParOf" srcId="{308B3985-628D-462F-B0C0-F0B5334C9BC4}" destId="{9F5380E2-0BFE-43DA-8BCC-A7250D74B4EB}" srcOrd="3" destOrd="0" presId="urn:microsoft.com/office/officeart/2005/8/layout/chevron2"/>
    <dgm:cxn modelId="{AF6449D3-C793-4915-8CE0-3E8062080DA0}" type="presParOf" srcId="{308B3985-628D-462F-B0C0-F0B5334C9BC4}" destId="{B3C7F859-A9F8-42D7-9F95-8A901E2C81A5}" srcOrd="4" destOrd="0" presId="urn:microsoft.com/office/officeart/2005/8/layout/chevron2"/>
    <dgm:cxn modelId="{6AC0EB53-E301-4996-ADA2-7CD0C06EAD77}" type="presParOf" srcId="{B3C7F859-A9F8-42D7-9F95-8A901E2C81A5}" destId="{33C69125-9744-46BB-98EF-A691E176F50A}" srcOrd="0" destOrd="0" presId="urn:microsoft.com/office/officeart/2005/8/layout/chevron2"/>
    <dgm:cxn modelId="{CBA01E48-732C-4F11-BB97-66B9C76A92F2}" type="presParOf" srcId="{B3C7F859-A9F8-42D7-9F95-8A901E2C81A5}" destId="{DADFFE60-4AAF-4A29-8C8B-258BDD77ECAE}" srcOrd="1" destOrd="0" presId="urn:microsoft.com/office/officeart/2005/8/layout/chevron2"/>
    <dgm:cxn modelId="{D155A459-6098-4CA8-8C3C-DB3051009904}" type="presParOf" srcId="{308B3985-628D-462F-B0C0-F0B5334C9BC4}" destId="{58F4098B-961C-41D3-BE86-0D340AB7325D}" srcOrd="5" destOrd="0" presId="urn:microsoft.com/office/officeart/2005/8/layout/chevron2"/>
    <dgm:cxn modelId="{C99ABFE8-C2A7-46AF-8C09-99A5A950B026}" type="presParOf" srcId="{308B3985-628D-462F-B0C0-F0B5334C9BC4}" destId="{8956125B-B23A-44AD-A2E3-F51EA751D400}" srcOrd="6" destOrd="0" presId="urn:microsoft.com/office/officeart/2005/8/layout/chevron2"/>
    <dgm:cxn modelId="{E37F9CF6-2BB2-4C8F-B019-D2366553B0EC}" type="presParOf" srcId="{8956125B-B23A-44AD-A2E3-F51EA751D400}" destId="{D3012CAF-0F3B-4E6B-B2D8-F39BE53D0266}" srcOrd="0" destOrd="0" presId="urn:microsoft.com/office/officeart/2005/8/layout/chevron2"/>
    <dgm:cxn modelId="{476AC258-EDEC-4C06-8459-1866A2FCACD6}" type="presParOf" srcId="{8956125B-B23A-44AD-A2E3-F51EA751D400}" destId="{838F8F38-14EE-4BB1-AAF4-75C774381CEC}"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F0CDC5-F98D-4043-A3CD-48057907B88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39DEC00-EF39-41D3-82DA-79C84286D2C9}">
      <dgm:prSet phldrT="[Text]"/>
      <dgm:spPr/>
      <dgm:t>
        <a:bodyPr/>
        <a:lstStyle/>
        <a:p>
          <a:pPr>
            <a:buSzPts val="1000"/>
            <a:buFont typeface="Symbol" panose="05050102010706020507" pitchFamily="18" charset="2"/>
            <a:buChar char=""/>
          </a:pPr>
          <a:r>
            <a:rPr lang="en-GB"/>
            <a:t>Northumberland</a:t>
          </a:r>
        </a:p>
      </dgm:t>
    </dgm:pt>
    <dgm:pt modelId="{48BC9517-61B5-4135-AFCF-0CCF790FFC1C}" type="parTrans" cxnId="{C9C00A79-E552-4BFA-8743-D95B27B08D86}">
      <dgm:prSet/>
      <dgm:spPr/>
      <dgm:t>
        <a:bodyPr/>
        <a:lstStyle/>
        <a:p>
          <a:endParaRPr lang="en-GB"/>
        </a:p>
      </dgm:t>
    </dgm:pt>
    <dgm:pt modelId="{9B1E07F2-E182-4A8E-A828-9A122F145658}" type="sibTrans" cxnId="{C9C00A79-E552-4BFA-8743-D95B27B08D86}">
      <dgm:prSet/>
      <dgm:spPr/>
      <dgm:t>
        <a:bodyPr/>
        <a:lstStyle/>
        <a:p>
          <a:endParaRPr lang="en-GB"/>
        </a:p>
      </dgm:t>
    </dgm:pt>
    <dgm:pt modelId="{04A53A3F-A11B-495E-B310-EB0DC1AB9C5C}">
      <dgm:prSet/>
      <dgm:spPr/>
      <dgm:t>
        <a:bodyPr/>
        <a:lstStyle/>
        <a:p>
          <a:pPr>
            <a:buSzPts val="1000"/>
            <a:buFont typeface="Symbol" panose="05050102010706020507" pitchFamily="18" charset="2"/>
            <a:buChar char=""/>
          </a:pPr>
          <a:r>
            <a:rPr lang="en-GB"/>
            <a:t>North Tyneside</a:t>
          </a:r>
        </a:p>
      </dgm:t>
    </dgm:pt>
    <dgm:pt modelId="{D1C12B8F-B0AE-4304-8BF1-D9D6FBD7D1AF}" type="parTrans" cxnId="{3EF2A4B7-DC7B-47CF-8874-6E5B90C8F1E9}">
      <dgm:prSet/>
      <dgm:spPr/>
      <dgm:t>
        <a:bodyPr/>
        <a:lstStyle/>
        <a:p>
          <a:endParaRPr lang="en-GB"/>
        </a:p>
      </dgm:t>
    </dgm:pt>
    <dgm:pt modelId="{F454DAEF-F979-4034-A882-277365D6D47D}" type="sibTrans" cxnId="{3EF2A4B7-DC7B-47CF-8874-6E5B90C8F1E9}">
      <dgm:prSet/>
      <dgm:spPr/>
      <dgm:t>
        <a:bodyPr/>
        <a:lstStyle/>
        <a:p>
          <a:endParaRPr lang="en-GB"/>
        </a:p>
      </dgm:t>
    </dgm:pt>
    <dgm:pt modelId="{D85B3DC0-FD41-4C11-8402-505B1DE3B779}">
      <dgm:prSet/>
      <dgm:spPr/>
      <dgm:t>
        <a:bodyPr/>
        <a:lstStyle/>
        <a:p>
          <a:pPr>
            <a:buSzPts val="1000"/>
            <a:buFont typeface="Symbol" panose="05050102010706020507" pitchFamily="18" charset="2"/>
            <a:buChar char=""/>
          </a:pPr>
          <a:r>
            <a:rPr lang="en-GB"/>
            <a:t>Newcastle</a:t>
          </a:r>
        </a:p>
      </dgm:t>
    </dgm:pt>
    <dgm:pt modelId="{9EBC3BA9-1937-46C6-B4DC-E610D4F5E0AD}" type="parTrans" cxnId="{55469428-85FF-4817-9E20-60811B2926E7}">
      <dgm:prSet/>
      <dgm:spPr/>
      <dgm:t>
        <a:bodyPr/>
        <a:lstStyle/>
        <a:p>
          <a:endParaRPr lang="en-GB"/>
        </a:p>
      </dgm:t>
    </dgm:pt>
    <dgm:pt modelId="{F2229D49-8625-4CF6-9B74-B26DB99B70C2}" type="sibTrans" cxnId="{55469428-85FF-4817-9E20-60811B2926E7}">
      <dgm:prSet/>
      <dgm:spPr/>
      <dgm:t>
        <a:bodyPr/>
        <a:lstStyle/>
        <a:p>
          <a:endParaRPr lang="en-GB"/>
        </a:p>
      </dgm:t>
    </dgm:pt>
    <dgm:pt modelId="{5E1650D4-3D8F-4DFD-AE30-C83FB0FF09FB}">
      <dgm:prSet/>
      <dgm:spPr/>
      <dgm:t>
        <a:bodyPr/>
        <a:lstStyle/>
        <a:p>
          <a:pPr>
            <a:buSzPts val="1000"/>
            <a:buFont typeface="Symbol" panose="05050102010706020507" pitchFamily="18" charset="2"/>
            <a:buChar char=""/>
          </a:pPr>
          <a:r>
            <a:rPr lang="en-GB"/>
            <a:t>Gateshead</a:t>
          </a:r>
        </a:p>
      </dgm:t>
    </dgm:pt>
    <dgm:pt modelId="{B077DA8B-1ADE-4E73-AC42-22DB1FD20905}" type="parTrans" cxnId="{834BC194-ED93-4C92-8E87-3CF9DB17E701}">
      <dgm:prSet/>
      <dgm:spPr/>
      <dgm:t>
        <a:bodyPr/>
        <a:lstStyle/>
        <a:p>
          <a:endParaRPr lang="en-GB"/>
        </a:p>
      </dgm:t>
    </dgm:pt>
    <dgm:pt modelId="{4EF75E0A-B0D6-4D05-8F73-4E1D26B35CBC}" type="sibTrans" cxnId="{834BC194-ED93-4C92-8E87-3CF9DB17E701}">
      <dgm:prSet/>
      <dgm:spPr/>
      <dgm:t>
        <a:bodyPr/>
        <a:lstStyle/>
        <a:p>
          <a:endParaRPr lang="en-GB"/>
        </a:p>
      </dgm:t>
    </dgm:pt>
    <dgm:pt modelId="{C9E70FA0-A67B-4568-8785-2711C382059D}">
      <dgm:prSet/>
      <dgm:spPr/>
      <dgm:t>
        <a:bodyPr/>
        <a:lstStyle/>
        <a:p>
          <a:pPr>
            <a:buSzPts val="1000"/>
            <a:buFont typeface="Symbol" panose="05050102010706020507" pitchFamily="18" charset="2"/>
            <a:buChar char=""/>
          </a:pPr>
          <a:r>
            <a:rPr lang="en-GB"/>
            <a:t>South Tyneside</a:t>
          </a:r>
        </a:p>
      </dgm:t>
    </dgm:pt>
    <dgm:pt modelId="{197E4CD2-89B3-445E-BB26-C0B514FA09A3}" type="parTrans" cxnId="{79DF9D25-45DA-42F8-8DE4-40EEB3159D99}">
      <dgm:prSet/>
      <dgm:spPr/>
      <dgm:t>
        <a:bodyPr/>
        <a:lstStyle/>
        <a:p>
          <a:endParaRPr lang="en-GB"/>
        </a:p>
      </dgm:t>
    </dgm:pt>
    <dgm:pt modelId="{B730DDCC-653F-4197-8998-5B656C5D714F}" type="sibTrans" cxnId="{79DF9D25-45DA-42F8-8DE4-40EEB3159D99}">
      <dgm:prSet/>
      <dgm:spPr/>
      <dgm:t>
        <a:bodyPr/>
        <a:lstStyle/>
        <a:p>
          <a:endParaRPr lang="en-GB"/>
        </a:p>
      </dgm:t>
    </dgm:pt>
    <dgm:pt modelId="{3FC97F30-F341-4C2C-8DC8-DE8219880D25}">
      <dgm:prSet/>
      <dgm:spPr/>
      <dgm:t>
        <a:bodyPr/>
        <a:lstStyle/>
        <a:p>
          <a:pPr>
            <a:buSzPts val="1000"/>
            <a:buFont typeface="Symbol" panose="05050102010706020507" pitchFamily="18" charset="2"/>
            <a:buChar char=""/>
          </a:pPr>
          <a:r>
            <a:rPr lang="en-GB"/>
            <a:t>Sunderland</a:t>
          </a:r>
        </a:p>
      </dgm:t>
    </dgm:pt>
    <dgm:pt modelId="{3F6AB2AF-4D0A-4783-92E6-8ADB7E4839FF}" type="parTrans" cxnId="{C976D19F-8515-47BC-BD63-9731E195895F}">
      <dgm:prSet/>
      <dgm:spPr/>
      <dgm:t>
        <a:bodyPr/>
        <a:lstStyle/>
        <a:p>
          <a:endParaRPr lang="en-GB"/>
        </a:p>
      </dgm:t>
    </dgm:pt>
    <dgm:pt modelId="{62F7BB9C-78DD-414F-8139-ED9CB6626D48}" type="sibTrans" cxnId="{C976D19F-8515-47BC-BD63-9731E195895F}">
      <dgm:prSet/>
      <dgm:spPr/>
      <dgm:t>
        <a:bodyPr/>
        <a:lstStyle/>
        <a:p>
          <a:endParaRPr lang="en-GB"/>
        </a:p>
      </dgm:t>
    </dgm:pt>
    <dgm:pt modelId="{39C5A41C-0EBC-4487-9754-3BA36070E562}" type="pres">
      <dgm:prSet presAssocID="{E5F0CDC5-F98D-4043-A3CD-48057907B88D}" presName="diagram" presStyleCnt="0">
        <dgm:presLayoutVars>
          <dgm:dir/>
          <dgm:resizeHandles val="exact"/>
        </dgm:presLayoutVars>
      </dgm:prSet>
      <dgm:spPr/>
    </dgm:pt>
    <dgm:pt modelId="{805D810F-FFE7-4B66-AC24-90B9E6E0374B}" type="pres">
      <dgm:prSet presAssocID="{D39DEC00-EF39-41D3-82DA-79C84286D2C9}" presName="node" presStyleLbl="node1" presStyleIdx="0" presStyleCnt="6">
        <dgm:presLayoutVars>
          <dgm:bulletEnabled val="1"/>
        </dgm:presLayoutVars>
      </dgm:prSet>
      <dgm:spPr/>
    </dgm:pt>
    <dgm:pt modelId="{D9AE066D-7834-4386-B6B1-562F938B60A0}" type="pres">
      <dgm:prSet presAssocID="{9B1E07F2-E182-4A8E-A828-9A122F145658}" presName="sibTrans" presStyleCnt="0"/>
      <dgm:spPr/>
    </dgm:pt>
    <dgm:pt modelId="{45B2A45D-0733-4ECB-A6B5-526F45A98DAC}" type="pres">
      <dgm:prSet presAssocID="{04A53A3F-A11B-495E-B310-EB0DC1AB9C5C}" presName="node" presStyleLbl="node1" presStyleIdx="1" presStyleCnt="6">
        <dgm:presLayoutVars>
          <dgm:bulletEnabled val="1"/>
        </dgm:presLayoutVars>
      </dgm:prSet>
      <dgm:spPr/>
    </dgm:pt>
    <dgm:pt modelId="{914DD0BB-8360-474D-B0F3-977154DF5129}" type="pres">
      <dgm:prSet presAssocID="{F454DAEF-F979-4034-A882-277365D6D47D}" presName="sibTrans" presStyleCnt="0"/>
      <dgm:spPr/>
    </dgm:pt>
    <dgm:pt modelId="{E3B394F8-9146-4640-AF6B-28C090544A72}" type="pres">
      <dgm:prSet presAssocID="{D85B3DC0-FD41-4C11-8402-505B1DE3B779}" presName="node" presStyleLbl="node1" presStyleIdx="2" presStyleCnt="6">
        <dgm:presLayoutVars>
          <dgm:bulletEnabled val="1"/>
        </dgm:presLayoutVars>
      </dgm:prSet>
      <dgm:spPr/>
    </dgm:pt>
    <dgm:pt modelId="{AC4BA7AD-E7A8-433A-80F5-4647EAEE56E1}" type="pres">
      <dgm:prSet presAssocID="{F2229D49-8625-4CF6-9B74-B26DB99B70C2}" presName="sibTrans" presStyleCnt="0"/>
      <dgm:spPr/>
    </dgm:pt>
    <dgm:pt modelId="{55842543-C286-4EAA-AA38-6131A510AF17}" type="pres">
      <dgm:prSet presAssocID="{5E1650D4-3D8F-4DFD-AE30-C83FB0FF09FB}" presName="node" presStyleLbl="node1" presStyleIdx="3" presStyleCnt="6">
        <dgm:presLayoutVars>
          <dgm:bulletEnabled val="1"/>
        </dgm:presLayoutVars>
      </dgm:prSet>
      <dgm:spPr/>
    </dgm:pt>
    <dgm:pt modelId="{9B474485-E4A0-445B-97F0-D4805B909305}" type="pres">
      <dgm:prSet presAssocID="{4EF75E0A-B0D6-4D05-8F73-4E1D26B35CBC}" presName="sibTrans" presStyleCnt="0"/>
      <dgm:spPr/>
    </dgm:pt>
    <dgm:pt modelId="{20021E72-86FD-4CD8-B0F3-A8EE45CAF874}" type="pres">
      <dgm:prSet presAssocID="{C9E70FA0-A67B-4568-8785-2711C382059D}" presName="node" presStyleLbl="node1" presStyleIdx="4" presStyleCnt="6">
        <dgm:presLayoutVars>
          <dgm:bulletEnabled val="1"/>
        </dgm:presLayoutVars>
      </dgm:prSet>
      <dgm:spPr/>
    </dgm:pt>
    <dgm:pt modelId="{DBCBA4A2-0C2D-4FE9-8D6A-A65072A959AA}" type="pres">
      <dgm:prSet presAssocID="{B730DDCC-653F-4197-8998-5B656C5D714F}" presName="sibTrans" presStyleCnt="0"/>
      <dgm:spPr/>
    </dgm:pt>
    <dgm:pt modelId="{39829D76-52B9-490D-A101-B82BD8E62A42}" type="pres">
      <dgm:prSet presAssocID="{3FC97F30-F341-4C2C-8DC8-DE8219880D25}" presName="node" presStyleLbl="node1" presStyleIdx="5" presStyleCnt="6">
        <dgm:presLayoutVars>
          <dgm:bulletEnabled val="1"/>
        </dgm:presLayoutVars>
      </dgm:prSet>
      <dgm:spPr/>
    </dgm:pt>
  </dgm:ptLst>
  <dgm:cxnLst>
    <dgm:cxn modelId="{79DF9D25-45DA-42F8-8DE4-40EEB3159D99}" srcId="{E5F0CDC5-F98D-4043-A3CD-48057907B88D}" destId="{C9E70FA0-A67B-4568-8785-2711C382059D}" srcOrd="4" destOrd="0" parTransId="{197E4CD2-89B3-445E-BB26-C0B514FA09A3}" sibTransId="{B730DDCC-653F-4197-8998-5B656C5D714F}"/>
    <dgm:cxn modelId="{55469428-85FF-4817-9E20-60811B2926E7}" srcId="{E5F0CDC5-F98D-4043-A3CD-48057907B88D}" destId="{D85B3DC0-FD41-4C11-8402-505B1DE3B779}" srcOrd="2" destOrd="0" parTransId="{9EBC3BA9-1937-46C6-B4DC-E610D4F5E0AD}" sibTransId="{F2229D49-8625-4CF6-9B74-B26DB99B70C2}"/>
    <dgm:cxn modelId="{4F5C9D33-32E3-4AB1-A8FF-3F7025457E85}" type="presOf" srcId="{5E1650D4-3D8F-4DFD-AE30-C83FB0FF09FB}" destId="{55842543-C286-4EAA-AA38-6131A510AF17}" srcOrd="0" destOrd="0" presId="urn:microsoft.com/office/officeart/2005/8/layout/default"/>
    <dgm:cxn modelId="{7D036A3C-F0D6-4D7D-BE6A-1FEDFAB375CB}" type="presOf" srcId="{3FC97F30-F341-4C2C-8DC8-DE8219880D25}" destId="{39829D76-52B9-490D-A101-B82BD8E62A42}" srcOrd="0" destOrd="0" presId="urn:microsoft.com/office/officeart/2005/8/layout/default"/>
    <dgm:cxn modelId="{E7695B3D-24D1-4C2E-9247-81DFB4B22595}" type="presOf" srcId="{E5F0CDC5-F98D-4043-A3CD-48057907B88D}" destId="{39C5A41C-0EBC-4487-9754-3BA36070E562}" srcOrd="0" destOrd="0" presId="urn:microsoft.com/office/officeart/2005/8/layout/default"/>
    <dgm:cxn modelId="{D72F934C-7587-4CB7-9BDC-62B2800DEC00}" type="presOf" srcId="{D85B3DC0-FD41-4C11-8402-505B1DE3B779}" destId="{E3B394F8-9146-4640-AF6B-28C090544A72}" srcOrd="0" destOrd="0" presId="urn:microsoft.com/office/officeart/2005/8/layout/default"/>
    <dgm:cxn modelId="{C9C00A79-E552-4BFA-8743-D95B27B08D86}" srcId="{E5F0CDC5-F98D-4043-A3CD-48057907B88D}" destId="{D39DEC00-EF39-41D3-82DA-79C84286D2C9}" srcOrd="0" destOrd="0" parTransId="{48BC9517-61B5-4135-AFCF-0CCF790FFC1C}" sibTransId="{9B1E07F2-E182-4A8E-A828-9A122F145658}"/>
    <dgm:cxn modelId="{834BC194-ED93-4C92-8E87-3CF9DB17E701}" srcId="{E5F0CDC5-F98D-4043-A3CD-48057907B88D}" destId="{5E1650D4-3D8F-4DFD-AE30-C83FB0FF09FB}" srcOrd="3" destOrd="0" parTransId="{B077DA8B-1ADE-4E73-AC42-22DB1FD20905}" sibTransId="{4EF75E0A-B0D6-4D05-8F73-4E1D26B35CBC}"/>
    <dgm:cxn modelId="{C976D19F-8515-47BC-BD63-9731E195895F}" srcId="{E5F0CDC5-F98D-4043-A3CD-48057907B88D}" destId="{3FC97F30-F341-4C2C-8DC8-DE8219880D25}" srcOrd="5" destOrd="0" parTransId="{3F6AB2AF-4D0A-4783-92E6-8ADB7E4839FF}" sibTransId="{62F7BB9C-78DD-414F-8139-ED9CB6626D48}"/>
    <dgm:cxn modelId="{262983AE-F232-4C45-83BF-F7D77DD68919}" type="presOf" srcId="{04A53A3F-A11B-495E-B310-EB0DC1AB9C5C}" destId="{45B2A45D-0733-4ECB-A6B5-526F45A98DAC}" srcOrd="0" destOrd="0" presId="urn:microsoft.com/office/officeart/2005/8/layout/default"/>
    <dgm:cxn modelId="{3EF2A4B7-DC7B-47CF-8874-6E5B90C8F1E9}" srcId="{E5F0CDC5-F98D-4043-A3CD-48057907B88D}" destId="{04A53A3F-A11B-495E-B310-EB0DC1AB9C5C}" srcOrd="1" destOrd="0" parTransId="{D1C12B8F-B0AE-4304-8BF1-D9D6FBD7D1AF}" sibTransId="{F454DAEF-F979-4034-A882-277365D6D47D}"/>
    <dgm:cxn modelId="{5D8B78CF-B53A-48AD-BCD0-81017573F646}" type="presOf" srcId="{D39DEC00-EF39-41D3-82DA-79C84286D2C9}" destId="{805D810F-FFE7-4B66-AC24-90B9E6E0374B}" srcOrd="0" destOrd="0" presId="urn:microsoft.com/office/officeart/2005/8/layout/default"/>
    <dgm:cxn modelId="{369AF3DC-B0F9-4D1D-9FED-052216BE0BE9}" type="presOf" srcId="{C9E70FA0-A67B-4568-8785-2711C382059D}" destId="{20021E72-86FD-4CD8-B0F3-A8EE45CAF874}" srcOrd="0" destOrd="0" presId="urn:microsoft.com/office/officeart/2005/8/layout/default"/>
    <dgm:cxn modelId="{3BE4EF4B-1319-4C71-B1C1-9E086337D972}" type="presParOf" srcId="{39C5A41C-0EBC-4487-9754-3BA36070E562}" destId="{805D810F-FFE7-4B66-AC24-90B9E6E0374B}" srcOrd="0" destOrd="0" presId="urn:microsoft.com/office/officeart/2005/8/layout/default"/>
    <dgm:cxn modelId="{66A1A056-646C-473B-A5C5-BB07F6A2AF7E}" type="presParOf" srcId="{39C5A41C-0EBC-4487-9754-3BA36070E562}" destId="{D9AE066D-7834-4386-B6B1-562F938B60A0}" srcOrd="1" destOrd="0" presId="urn:microsoft.com/office/officeart/2005/8/layout/default"/>
    <dgm:cxn modelId="{47CBCF92-84BC-4211-9350-015522DD7AB0}" type="presParOf" srcId="{39C5A41C-0EBC-4487-9754-3BA36070E562}" destId="{45B2A45D-0733-4ECB-A6B5-526F45A98DAC}" srcOrd="2" destOrd="0" presId="urn:microsoft.com/office/officeart/2005/8/layout/default"/>
    <dgm:cxn modelId="{77986591-18CA-4FC4-8A4D-9140C01CB030}" type="presParOf" srcId="{39C5A41C-0EBC-4487-9754-3BA36070E562}" destId="{914DD0BB-8360-474D-B0F3-977154DF5129}" srcOrd="3" destOrd="0" presId="urn:microsoft.com/office/officeart/2005/8/layout/default"/>
    <dgm:cxn modelId="{75C7F6FC-E362-481E-904A-21285FC7EDA5}" type="presParOf" srcId="{39C5A41C-0EBC-4487-9754-3BA36070E562}" destId="{E3B394F8-9146-4640-AF6B-28C090544A72}" srcOrd="4" destOrd="0" presId="urn:microsoft.com/office/officeart/2005/8/layout/default"/>
    <dgm:cxn modelId="{172AA8D6-B9CF-4F3F-A276-A4EA1ECB5CCE}" type="presParOf" srcId="{39C5A41C-0EBC-4487-9754-3BA36070E562}" destId="{AC4BA7AD-E7A8-433A-80F5-4647EAEE56E1}" srcOrd="5" destOrd="0" presId="urn:microsoft.com/office/officeart/2005/8/layout/default"/>
    <dgm:cxn modelId="{7DC566A6-F67F-43EB-A0D5-ECAA4C665DC8}" type="presParOf" srcId="{39C5A41C-0EBC-4487-9754-3BA36070E562}" destId="{55842543-C286-4EAA-AA38-6131A510AF17}" srcOrd="6" destOrd="0" presId="urn:microsoft.com/office/officeart/2005/8/layout/default"/>
    <dgm:cxn modelId="{D62A0EC2-AC5B-43B2-8558-B1174D6CACB5}" type="presParOf" srcId="{39C5A41C-0EBC-4487-9754-3BA36070E562}" destId="{9B474485-E4A0-445B-97F0-D4805B909305}" srcOrd="7" destOrd="0" presId="urn:microsoft.com/office/officeart/2005/8/layout/default"/>
    <dgm:cxn modelId="{F0183CBB-7D21-41CE-A5C0-71DA0BCAC78E}" type="presParOf" srcId="{39C5A41C-0EBC-4487-9754-3BA36070E562}" destId="{20021E72-86FD-4CD8-B0F3-A8EE45CAF874}" srcOrd="8" destOrd="0" presId="urn:microsoft.com/office/officeart/2005/8/layout/default"/>
    <dgm:cxn modelId="{04C9D68B-F663-4DAF-B315-667C05FBD474}" type="presParOf" srcId="{39C5A41C-0EBC-4487-9754-3BA36070E562}" destId="{DBCBA4A2-0C2D-4FE9-8D6A-A65072A959AA}" srcOrd="9" destOrd="0" presId="urn:microsoft.com/office/officeart/2005/8/layout/default"/>
    <dgm:cxn modelId="{B7648185-3C74-4006-A670-43EEB7A0FF11}" type="presParOf" srcId="{39C5A41C-0EBC-4487-9754-3BA36070E562}" destId="{39829D76-52B9-490D-A101-B82BD8E62A42}" srcOrd="10" destOrd="0" presId="urn:microsoft.com/office/officeart/2005/8/layout/defaul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5AE8F-1E49-4B5C-B724-EA93E6CE2176}">
      <dsp:nvSpPr>
        <dsp:cNvPr id="0" name=""/>
        <dsp:cNvSpPr/>
      </dsp:nvSpPr>
      <dsp:spPr>
        <a:xfrm>
          <a:off x="575398" y="244566"/>
          <a:ext cx="3037994" cy="9493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3042"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Paul Stewart</a:t>
          </a:r>
        </a:p>
        <a:p>
          <a:pPr marL="57150" lvl="1" indent="-57150" algn="l" defTabSz="444500">
            <a:lnSpc>
              <a:spcPct val="90000"/>
            </a:lnSpc>
            <a:spcBef>
              <a:spcPct val="0"/>
            </a:spcBef>
            <a:spcAft>
              <a:spcPct val="15000"/>
            </a:spcAft>
            <a:buChar char="•"/>
          </a:pPr>
          <a:r>
            <a:rPr lang="en-GB" sz="1000" b="0" kern="1200"/>
            <a:t>Chief Superintendent Paul Stewart – Northumbria Police Area Commander for Gateshead</a:t>
          </a:r>
        </a:p>
        <a:p>
          <a:pPr marL="57150" lvl="1" indent="-57150" algn="l" defTabSz="444500">
            <a:lnSpc>
              <a:spcPct val="90000"/>
            </a:lnSpc>
            <a:spcBef>
              <a:spcPct val="0"/>
            </a:spcBef>
            <a:spcAft>
              <a:spcPct val="15000"/>
            </a:spcAft>
            <a:buChar char="•"/>
          </a:pPr>
          <a:r>
            <a:rPr lang="en-GB" sz="1000" kern="1200"/>
            <a:t>Northumbria Police</a:t>
          </a:r>
        </a:p>
      </dsp:txBody>
      <dsp:txXfrm>
        <a:off x="575398" y="244566"/>
        <a:ext cx="3037994" cy="949373"/>
      </dsp:txXfrm>
    </dsp:sp>
    <dsp:sp modelId="{869B21EA-CF81-4763-888B-B5F35703EBEE}">
      <dsp:nvSpPr>
        <dsp:cNvPr id="0" name=""/>
        <dsp:cNvSpPr/>
      </dsp:nvSpPr>
      <dsp:spPr>
        <a:xfrm>
          <a:off x="448815" y="107434"/>
          <a:ext cx="664561" cy="99684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7C8837-FF40-433B-AE59-1B8D5880E977}">
      <dsp:nvSpPr>
        <dsp:cNvPr id="0" name=""/>
        <dsp:cNvSpPr/>
      </dsp:nvSpPr>
      <dsp:spPr>
        <a:xfrm>
          <a:off x="3852865" y="244822"/>
          <a:ext cx="3036076" cy="9487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2636"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Helen Fergusson</a:t>
          </a:r>
        </a:p>
        <a:p>
          <a:pPr marL="57150" lvl="1" indent="-57150" algn="l" defTabSz="444500">
            <a:lnSpc>
              <a:spcPct val="90000"/>
            </a:lnSpc>
            <a:spcBef>
              <a:spcPct val="0"/>
            </a:spcBef>
            <a:spcAft>
              <a:spcPct val="15000"/>
            </a:spcAft>
            <a:buChar char="•"/>
          </a:pPr>
          <a:r>
            <a:rPr lang="en-GB" sz="1000" kern="1200"/>
            <a:t>Strategic Director Children's Services and Lifelong Learning</a:t>
          </a:r>
        </a:p>
        <a:p>
          <a:pPr marL="57150" lvl="1" indent="-57150" algn="l" defTabSz="444500">
            <a:lnSpc>
              <a:spcPct val="90000"/>
            </a:lnSpc>
            <a:spcBef>
              <a:spcPct val="0"/>
            </a:spcBef>
            <a:spcAft>
              <a:spcPct val="15000"/>
            </a:spcAft>
            <a:buChar char="•"/>
          </a:pPr>
          <a:r>
            <a:rPr lang="en-GB" sz="1000" kern="1200"/>
            <a:t>Gateshead Council</a:t>
          </a:r>
        </a:p>
      </dsp:txBody>
      <dsp:txXfrm>
        <a:off x="3852865" y="244822"/>
        <a:ext cx="3036076" cy="948773"/>
      </dsp:txXfrm>
    </dsp:sp>
    <dsp:sp modelId="{E6234B6D-A6AD-42D4-8E20-A8F8B733310D}">
      <dsp:nvSpPr>
        <dsp:cNvPr id="0" name=""/>
        <dsp:cNvSpPr/>
      </dsp:nvSpPr>
      <dsp:spPr>
        <a:xfrm>
          <a:off x="3726362" y="107777"/>
          <a:ext cx="664141" cy="99621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83DB00-C3E4-411F-8534-46811036159C}">
      <dsp:nvSpPr>
        <dsp:cNvPr id="0" name=""/>
        <dsp:cNvSpPr/>
      </dsp:nvSpPr>
      <dsp:spPr>
        <a:xfrm>
          <a:off x="7127935" y="246360"/>
          <a:ext cx="3024574" cy="94517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202"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Richard Scott </a:t>
          </a:r>
        </a:p>
        <a:p>
          <a:pPr marL="57150" lvl="1" indent="-57150" algn="l" defTabSz="444500">
            <a:lnSpc>
              <a:spcPct val="90000"/>
            </a:lnSpc>
            <a:spcBef>
              <a:spcPct val="0"/>
            </a:spcBef>
            <a:spcAft>
              <a:spcPct val="15000"/>
            </a:spcAft>
            <a:buChar char="•"/>
          </a:pPr>
          <a:r>
            <a:rPr lang="en-GB" sz="1000" kern="1200"/>
            <a:t>Director of Nursing (North)</a:t>
          </a:r>
        </a:p>
        <a:p>
          <a:pPr marL="57150" lvl="1" indent="-57150" algn="l" defTabSz="444500">
            <a:lnSpc>
              <a:spcPct val="90000"/>
            </a:lnSpc>
            <a:spcBef>
              <a:spcPct val="0"/>
            </a:spcBef>
            <a:spcAft>
              <a:spcPct val="15000"/>
            </a:spcAft>
            <a:buChar char="•"/>
          </a:pPr>
          <a:r>
            <a:rPr lang="en-GB" sz="1000" kern="1200"/>
            <a:t>North East &amp; North Cumbira Integrated Care Board </a:t>
          </a:r>
        </a:p>
      </dsp:txBody>
      <dsp:txXfrm>
        <a:off x="7127935" y="246360"/>
        <a:ext cx="3024574" cy="945179"/>
      </dsp:txXfrm>
    </dsp:sp>
    <dsp:sp modelId="{40FDC665-8337-4AF8-96B4-CD2DB965D96F}">
      <dsp:nvSpPr>
        <dsp:cNvPr id="0" name=""/>
        <dsp:cNvSpPr/>
      </dsp:nvSpPr>
      <dsp:spPr>
        <a:xfrm>
          <a:off x="7001911" y="109834"/>
          <a:ext cx="661625" cy="992438"/>
        </a:xfrm>
        <a:prstGeom prst="rect">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7463FB-94F0-461A-81F8-4235584DD0B8}">
      <dsp:nvSpPr>
        <dsp:cNvPr id="0" name=""/>
        <dsp:cNvSpPr/>
      </dsp:nvSpPr>
      <dsp:spPr>
        <a:xfrm>
          <a:off x="3851387" y="1442935"/>
          <a:ext cx="3024574" cy="94517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202"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Heather Pearson</a:t>
          </a:r>
        </a:p>
        <a:p>
          <a:pPr marL="57150" lvl="1" indent="-57150" algn="l" defTabSz="444500">
            <a:lnSpc>
              <a:spcPct val="90000"/>
            </a:lnSpc>
            <a:spcBef>
              <a:spcPct val="0"/>
            </a:spcBef>
            <a:spcAft>
              <a:spcPct val="15000"/>
            </a:spcAft>
            <a:buChar char="•"/>
          </a:pPr>
          <a:r>
            <a:rPr lang="en-GB" sz="1000" kern="1200"/>
            <a:t>Independent Scrutineer</a:t>
          </a:r>
        </a:p>
      </dsp:txBody>
      <dsp:txXfrm>
        <a:off x="3851387" y="1442935"/>
        <a:ext cx="3024574" cy="945179"/>
      </dsp:txXfrm>
    </dsp:sp>
    <dsp:sp modelId="{97FDDFC8-3B2F-4E09-A445-3246B63372C2}">
      <dsp:nvSpPr>
        <dsp:cNvPr id="0" name=""/>
        <dsp:cNvSpPr/>
      </dsp:nvSpPr>
      <dsp:spPr>
        <a:xfrm>
          <a:off x="3725363" y="1306409"/>
          <a:ext cx="661625" cy="992438"/>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7CB99-0FFA-410F-8ECF-B78017AC0AD9}">
      <dsp:nvSpPr>
        <dsp:cNvPr id="0" name=""/>
        <dsp:cNvSpPr/>
      </dsp:nvSpPr>
      <dsp:spPr>
        <a:xfrm>
          <a:off x="0" y="12450"/>
          <a:ext cx="9515475"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Font typeface="+mj-lt"/>
            <a:buNone/>
          </a:pPr>
          <a:r>
            <a:rPr lang="en-GB" sz="1500" kern="1200"/>
            <a:t>The </a:t>
          </a:r>
          <a:r>
            <a:rPr lang="en-GB" sz="1500" b="1" kern="1200"/>
            <a:t>Local Authority</a:t>
          </a:r>
        </a:p>
      </dsp:txBody>
      <dsp:txXfrm>
        <a:off x="17563" y="30013"/>
        <a:ext cx="9480349" cy="324648"/>
      </dsp:txXfrm>
    </dsp:sp>
    <dsp:sp modelId="{D73837A8-8057-40C6-A39F-E5BE0A26E6CE}">
      <dsp:nvSpPr>
        <dsp:cNvPr id="0" name=""/>
        <dsp:cNvSpPr/>
      </dsp:nvSpPr>
      <dsp:spPr>
        <a:xfrm>
          <a:off x="0" y="415425"/>
          <a:ext cx="9515475"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Font typeface="+mj-lt"/>
            <a:buNone/>
          </a:pPr>
          <a:r>
            <a:rPr lang="en-GB" sz="1500" kern="1200"/>
            <a:t>a </a:t>
          </a:r>
          <a:r>
            <a:rPr lang="en-GB" sz="1500" b="1" kern="1200"/>
            <a:t>clinical commissioning group (now known as ICB) </a:t>
          </a:r>
          <a:r>
            <a:rPr lang="en-GB" sz="1500" kern="1200"/>
            <a:t>for an area any part of which falls within the local authority area </a:t>
          </a:r>
        </a:p>
      </dsp:txBody>
      <dsp:txXfrm>
        <a:off x="17563" y="432988"/>
        <a:ext cx="9480349" cy="324648"/>
      </dsp:txXfrm>
    </dsp:sp>
    <dsp:sp modelId="{9087AFC6-311E-42F0-952F-6BD2637C366D}">
      <dsp:nvSpPr>
        <dsp:cNvPr id="0" name=""/>
        <dsp:cNvSpPr/>
      </dsp:nvSpPr>
      <dsp:spPr>
        <a:xfrm>
          <a:off x="0" y="818399"/>
          <a:ext cx="9515475"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Font typeface="+mj-lt"/>
            <a:buNone/>
          </a:pPr>
          <a:r>
            <a:rPr lang="en-GB" sz="1500" kern="1200"/>
            <a:t>the </a:t>
          </a:r>
          <a:r>
            <a:rPr lang="en-GB" sz="1500" b="1" kern="1200"/>
            <a:t>chief officer of police </a:t>
          </a:r>
          <a:r>
            <a:rPr lang="en-GB" sz="1500" kern="1200"/>
            <a:t>for an area any part of which falls within the local authority area</a:t>
          </a:r>
        </a:p>
      </dsp:txBody>
      <dsp:txXfrm>
        <a:off x="17563" y="835962"/>
        <a:ext cx="9480349" cy="3246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CAEDD-AA85-4CB9-86C0-3DE0962CFA76}">
      <dsp:nvSpPr>
        <dsp:cNvPr id="0" name=""/>
        <dsp:cNvSpPr/>
      </dsp:nvSpPr>
      <dsp:spPr>
        <a:xfrm>
          <a:off x="0" y="127132"/>
          <a:ext cx="9258300" cy="5171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To promote the commissioning of services in a coordinated way and the co-operation and integration between universal services and specialist support services.</a:t>
          </a:r>
        </a:p>
      </dsp:txBody>
      <dsp:txXfrm>
        <a:off x="25245" y="152377"/>
        <a:ext cx="9207810" cy="466650"/>
      </dsp:txXfrm>
    </dsp:sp>
    <dsp:sp modelId="{76AA9CFD-0CA7-4FDF-A165-D17CC04F2873}">
      <dsp:nvSpPr>
        <dsp:cNvPr id="0" name=""/>
        <dsp:cNvSpPr/>
      </dsp:nvSpPr>
      <dsp:spPr>
        <a:xfrm>
          <a:off x="0" y="681712"/>
          <a:ext cx="9258300" cy="5171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To co-ordinate their safeguarding services; act as a strategic leadership group in supporting and engaging others; and implement local and national learning, including from serious safeguarding incidents. </a:t>
          </a:r>
        </a:p>
      </dsp:txBody>
      <dsp:txXfrm>
        <a:off x="25245" y="706957"/>
        <a:ext cx="9207810" cy="466650"/>
      </dsp:txXfrm>
    </dsp:sp>
    <dsp:sp modelId="{FAEF6AB0-5774-4B34-BAF9-C03ED14BEBDD}">
      <dsp:nvSpPr>
        <dsp:cNvPr id="0" name=""/>
        <dsp:cNvSpPr/>
      </dsp:nvSpPr>
      <dsp:spPr>
        <a:xfrm>
          <a:off x="0" y="1236292"/>
          <a:ext cx="9258300" cy="5171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Make children’s safeguarding personal through working collaboratively and creatively with children and families. </a:t>
          </a:r>
        </a:p>
      </dsp:txBody>
      <dsp:txXfrm>
        <a:off x="25245" y="1261537"/>
        <a:ext cx="9207810" cy="466650"/>
      </dsp:txXfrm>
    </dsp:sp>
    <dsp:sp modelId="{40713DE9-A455-4C99-8B96-029BA353B790}">
      <dsp:nvSpPr>
        <dsp:cNvPr id="0" name=""/>
        <dsp:cNvSpPr/>
      </dsp:nvSpPr>
      <dsp:spPr>
        <a:xfrm>
          <a:off x="0" y="1790872"/>
          <a:ext cx="9258300" cy="5171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Lead on system change to develop and implement new and innovative ways of working. </a:t>
          </a:r>
        </a:p>
      </dsp:txBody>
      <dsp:txXfrm>
        <a:off x="25245" y="1816117"/>
        <a:ext cx="9207810" cy="466650"/>
      </dsp:txXfrm>
    </dsp:sp>
    <dsp:sp modelId="{81079E01-030C-4AF4-917D-CC58C75BEDEB}">
      <dsp:nvSpPr>
        <dsp:cNvPr id="0" name=""/>
        <dsp:cNvSpPr/>
      </dsp:nvSpPr>
      <dsp:spPr>
        <a:xfrm>
          <a:off x="0" y="2345452"/>
          <a:ext cx="9258300" cy="5171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Continue to develop learning and improvement activity to continually improve systems and multi-agency practice. </a:t>
          </a:r>
        </a:p>
      </dsp:txBody>
      <dsp:txXfrm>
        <a:off x="25245" y="2370697"/>
        <a:ext cx="9207810" cy="466650"/>
      </dsp:txXfrm>
    </dsp:sp>
    <dsp:sp modelId="{600216D0-349E-487D-AA38-F84369E154FB}">
      <dsp:nvSpPr>
        <dsp:cNvPr id="0" name=""/>
        <dsp:cNvSpPr/>
      </dsp:nvSpPr>
      <dsp:spPr>
        <a:xfrm>
          <a:off x="0" y="2900032"/>
          <a:ext cx="9258300" cy="5171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Provide robust scrutiny, challenge, and assurance to stakeholders in relation to the effectiveness of safeguarding arrangements in Gateshead. </a:t>
          </a:r>
        </a:p>
      </dsp:txBody>
      <dsp:txXfrm>
        <a:off x="25245" y="2925277"/>
        <a:ext cx="9207810" cy="466650"/>
      </dsp:txXfrm>
    </dsp:sp>
    <dsp:sp modelId="{79EA5A7F-F84A-44B9-A27D-D771FF3E7A47}">
      <dsp:nvSpPr>
        <dsp:cNvPr id="0" name=""/>
        <dsp:cNvSpPr/>
      </dsp:nvSpPr>
      <dsp:spPr>
        <a:xfrm>
          <a:off x="0" y="3454612"/>
          <a:ext cx="9258300" cy="5171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Drive an even stronger partnership with schools, colleges, early years, childcare and local agencies. </a:t>
          </a:r>
        </a:p>
      </dsp:txBody>
      <dsp:txXfrm>
        <a:off x="25245" y="3479857"/>
        <a:ext cx="9207810" cy="466650"/>
      </dsp:txXfrm>
    </dsp:sp>
    <dsp:sp modelId="{05927974-8094-4581-9D4A-AEB5B18B7F24}">
      <dsp:nvSpPr>
        <dsp:cNvPr id="0" name=""/>
        <dsp:cNvSpPr/>
      </dsp:nvSpPr>
      <dsp:spPr>
        <a:xfrm>
          <a:off x="0" y="4009192"/>
          <a:ext cx="9258300" cy="5171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Have in place arrangements to review all deaths of children normally resident in Gateshead (Gateshead Council and Newcastle Gateshead Clinical Commissioning Group) </a:t>
          </a:r>
        </a:p>
      </dsp:txBody>
      <dsp:txXfrm>
        <a:off x="25245" y="4034437"/>
        <a:ext cx="9207810" cy="466650"/>
      </dsp:txXfrm>
    </dsp:sp>
    <dsp:sp modelId="{611792D8-E30B-4256-8828-6B60EDBC8AD2}">
      <dsp:nvSpPr>
        <dsp:cNvPr id="0" name=""/>
        <dsp:cNvSpPr/>
      </dsp:nvSpPr>
      <dsp:spPr>
        <a:xfrm>
          <a:off x="0" y="4563772"/>
          <a:ext cx="9258300" cy="5171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Promote equality of opportunity to meet the diverse needs of children through consultation with them and parents about strategic priorities. </a:t>
          </a:r>
        </a:p>
      </dsp:txBody>
      <dsp:txXfrm>
        <a:off x="25245" y="4589017"/>
        <a:ext cx="9207810" cy="466650"/>
      </dsp:txXfrm>
    </dsp:sp>
    <dsp:sp modelId="{13185965-9D0A-47F7-B023-1ED0568CD69C}">
      <dsp:nvSpPr>
        <dsp:cNvPr id="0" name=""/>
        <dsp:cNvSpPr/>
      </dsp:nvSpPr>
      <dsp:spPr>
        <a:xfrm>
          <a:off x="0" y="5118352"/>
          <a:ext cx="9258300" cy="5171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t>Publish local safeguarding arrangements and report on the effectiveness of these at least once in every 12-month period, seeking assurance from agencies that they are fulfilling their safeguarding responsibilities, which will be available in the public domain.</a:t>
          </a:r>
        </a:p>
      </dsp:txBody>
      <dsp:txXfrm>
        <a:off x="25245" y="5143597"/>
        <a:ext cx="9207810" cy="4666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12B2D-C316-4060-99A8-4073908E4E3A}">
      <dsp:nvSpPr>
        <dsp:cNvPr id="0" name=""/>
        <dsp:cNvSpPr/>
      </dsp:nvSpPr>
      <dsp:spPr>
        <a:xfrm>
          <a:off x="0" y="224820"/>
          <a:ext cx="9525000" cy="15592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All Primary Education Settings (maintained, academies, independent)</a:t>
          </a:r>
        </a:p>
        <a:p>
          <a:pPr marL="57150" lvl="1" indent="-57150" algn="l" defTabSz="488950">
            <a:lnSpc>
              <a:spcPct val="90000"/>
            </a:lnSpc>
            <a:spcBef>
              <a:spcPct val="0"/>
            </a:spcBef>
            <a:spcAft>
              <a:spcPct val="15000"/>
            </a:spcAft>
            <a:buChar char="•"/>
          </a:pPr>
          <a:r>
            <a:rPr lang="en-GB" sz="1100" kern="1200"/>
            <a:t>All Secondary Education Settings (maintained, academies, independent)</a:t>
          </a:r>
        </a:p>
        <a:p>
          <a:pPr marL="57150" lvl="1" indent="-57150" algn="l" defTabSz="488950">
            <a:lnSpc>
              <a:spcPct val="90000"/>
            </a:lnSpc>
            <a:spcBef>
              <a:spcPct val="0"/>
            </a:spcBef>
            <a:spcAft>
              <a:spcPct val="15000"/>
            </a:spcAft>
            <a:buChar char="•"/>
          </a:pPr>
          <a:r>
            <a:rPr lang="en-GB" sz="1100" kern="1200"/>
            <a:t>All Special Schools</a:t>
          </a:r>
        </a:p>
        <a:p>
          <a:pPr marL="57150" lvl="1" indent="-57150" algn="l" defTabSz="488950">
            <a:lnSpc>
              <a:spcPct val="90000"/>
            </a:lnSpc>
            <a:spcBef>
              <a:spcPct val="0"/>
            </a:spcBef>
            <a:spcAft>
              <a:spcPct val="15000"/>
            </a:spcAft>
            <a:buChar char="•"/>
          </a:pPr>
          <a:r>
            <a:rPr lang="en-GB" sz="1100" kern="1200"/>
            <a:t>All Pupil Referral Units and Alternative Provision Providers</a:t>
          </a:r>
        </a:p>
        <a:p>
          <a:pPr marL="57150" lvl="1" indent="-57150" algn="l" defTabSz="488950">
            <a:lnSpc>
              <a:spcPct val="90000"/>
            </a:lnSpc>
            <a:spcBef>
              <a:spcPct val="0"/>
            </a:spcBef>
            <a:spcAft>
              <a:spcPct val="15000"/>
            </a:spcAft>
            <a:buChar char="•"/>
          </a:pPr>
          <a:r>
            <a:rPr lang="en-GB" sz="1100" kern="1200"/>
            <a:t>All Further and Higher Education Settings</a:t>
          </a:r>
        </a:p>
        <a:p>
          <a:pPr marL="57150" lvl="1" indent="-57150" algn="l" defTabSz="488950">
            <a:lnSpc>
              <a:spcPct val="90000"/>
            </a:lnSpc>
            <a:spcBef>
              <a:spcPct val="0"/>
            </a:spcBef>
            <a:spcAft>
              <a:spcPct val="15000"/>
            </a:spcAft>
            <a:buChar char="•"/>
          </a:pPr>
          <a:r>
            <a:rPr lang="en-GB" sz="1100" kern="1200"/>
            <a:t>All Early Years Settings (including maintained nursery schools)</a:t>
          </a:r>
        </a:p>
        <a:p>
          <a:pPr marL="57150" lvl="1" indent="-57150" algn="l" defTabSz="488950">
            <a:lnSpc>
              <a:spcPct val="90000"/>
            </a:lnSpc>
            <a:spcBef>
              <a:spcPct val="0"/>
            </a:spcBef>
            <a:spcAft>
              <a:spcPct val="15000"/>
            </a:spcAft>
            <a:buChar char="•"/>
          </a:pPr>
          <a:r>
            <a:rPr lang="en-US" sz="1100" kern="1200"/>
            <a:t>Education Gateshead </a:t>
          </a:r>
          <a:endParaRPr lang="en-GB" sz="1100" kern="1200"/>
        </a:p>
      </dsp:txBody>
      <dsp:txXfrm>
        <a:off x="0" y="224820"/>
        <a:ext cx="9525000" cy="1559250"/>
      </dsp:txXfrm>
    </dsp:sp>
    <dsp:sp modelId="{9FA809F8-28FE-4634-A12E-EC87DA04E3EB}">
      <dsp:nvSpPr>
        <dsp:cNvPr id="0" name=""/>
        <dsp:cNvSpPr/>
      </dsp:nvSpPr>
      <dsp:spPr>
        <a:xfrm>
          <a:off x="476250" y="62459"/>
          <a:ext cx="666750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Education and childcare</a:t>
          </a:r>
          <a:endParaRPr lang="en-GB" sz="1100" kern="1200"/>
        </a:p>
      </dsp:txBody>
      <dsp:txXfrm>
        <a:off x="492102" y="78311"/>
        <a:ext cx="6635796" cy="293016"/>
      </dsp:txXfrm>
    </dsp:sp>
    <dsp:sp modelId="{657AD8A6-9B75-4D42-AE85-9BD5F30E20F8}">
      <dsp:nvSpPr>
        <dsp:cNvPr id="0" name=""/>
        <dsp:cNvSpPr/>
      </dsp:nvSpPr>
      <dsp:spPr>
        <a:xfrm>
          <a:off x="0" y="2005830"/>
          <a:ext cx="9525000" cy="2079000"/>
        </a:xfrm>
        <a:prstGeom prst="rect">
          <a:avLst/>
        </a:prstGeom>
        <a:solidFill>
          <a:schemeClr val="lt1">
            <a:alpha val="90000"/>
            <a:hueOff val="0"/>
            <a:satOff val="0"/>
            <a:lumOff val="0"/>
            <a:alphaOff val="0"/>
          </a:schemeClr>
        </a:solidFill>
        <a:ln w="12700" cap="flat" cmpd="sng" algn="ctr">
          <a:solidFill>
            <a:schemeClr val="accent3">
              <a:hueOff val="5625132"/>
              <a:satOff val="-8440"/>
              <a:lumOff val="-13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North East and North Cumbria (NENC) Integrated Care Board (ICB)</a:t>
          </a:r>
          <a:endParaRPr lang="en-GB" sz="1100" kern="1200"/>
        </a:p>
        <a:p>
          <a:pPr marL="57150" lvl="1" indent="-57150" algn="l" defTabSz="488950">
            <a:lnSpc>
              <a:spcPct val="90000"/>
            </a:lnSpc>
            <a:spcBef>
              <a:spcPct val="0"/>
            </a:spcBef>
            <a:spcAft>
              <a:spcPct val="15000"/>
            </a:spcAft>
            <a:buChar char="•"/>
          </a:pPr>
          <a:r>
            <a:rPr lang="en-US" sz="1100" kern="1200"/>
            <a:t>Primary Care (General Practitioners, Pharmacy, Opticians)</a:t>
          </a:r>
          <a:endParaRPr lang="en-GB" sz="1100" kern="1200"/>
        </a:p>
        <a:p>
          <a:pPr marL="57150" lvl="1" indent="-57150" algn="l" defTabSz="488950">
            <a:lnSpc>
              <a:spcPct val="90000"/>
            </a:lnSpc>
            <a:spcBef>
              <a:spcPct val="0"/>
            </a:spcBef>
            <a:spcAft>
              <a:spcPct val="15000"/>
            </a:spcAft>
            <a:buChar char="•"/>
          </a:pPr>
          <a:r>
            <a:rPr lang="en-US" sz="1100" kern="1200"/>
            <a:t>Harrogate and District NHS Foundation Trust (0-19 Services)</a:t>
          </a:r>
          <a:endParaRPr lang="en-GB" sz="1100" kern="1200"/>
        </a:p>
        <a:p>
          <a:pPr marL="57150" lvl="1" indent="-57150" algn="l" defTabSz="488950">
            <a:lnSpc>
              <a:spcPct val="90000"/>
            </a:lnSpc>
            <a:spcBef>
              <a:spcPct val="0"/>
            </a:spcBef>
            <a:spcAft>
              <a:spcPct val="15000"/>
            </a:spcAft>
            <a:buChar char="•"/>
          </a:pPr>
          <a:r>
            <a:rPr lang="en-US" sz="1100" kern="1200"/>
            <a:t>Gateshead Hospitals NHS Foundation Trust </a:t>
          </a:r>
          <a:endParaRPr lang="en-GB" sz="1100" kern="1200"/>
        </a:p>
        <a:p>
          <a:pPr marL="57150" lvl="1" indent="-57150" algn="l" defTabSz="488950">
            <a:lnSpc>
              <a:spcPct val="90000"/>
            </a:lnSpc>
            <a:spcBef>
              <a:spcPct val="0"/>
            </a:spcBef>
            <a:spcAft>
              <a:spcPct val="15000"/>
            </a:spcAft>
            <a:buChar char="•"/>
          </a:pPr>
          <a:r>
            <a:rPr lang="en-US" sz="1100" kern="1200"/>
            <a:t>Cumbria, Northumberland Tyne and Wear NHS Foundation (CAMHS)</a:t>
          </a:r>
          <a:endParaRPr lang="en-GB" sz="1100" kern="1200"/>
        </a:p>
        <a:p>
          <a:pPr marL="57150" lvl="1" indent="-57150" algn="l" defTabSz="488950">
            <a:lnSpc>
              <a:spcPct val="90000"/>
            </a:lnSpc>
            <a:spcBef>
              <a:spcPct val="0"/>
            </a:spcBef>
            <a:spcAft>
              <a:spcPct val="15000"/>
            </a:spcAft>
            <a:buChar char="•"/>
          </a:pPr>
          <a:r>
            <a:rPr lang="en-US" sz="1100" kern="1200"/>
            <a:t>Gateshead Council Public Health Service </a:t>
          </a:r>
          <a:endParaRPr lang="en-GB" sz="1100" kern="1200"/>
        </a:p>
        <a:p>
          <a:pPr marL="57150" lvl="1" indent="-57150" algn="l" defTabSz="488950">
            <a:lnSpc>
              <a:spcPct val="90000"/>
            </a:lnSpc>
            <a:spcBef>
              <a:spcPct val="0"/>
            </a:spcBef>
            <a:spcAft>
              <a:spcPct val="15000"/>
            </a:spcAft>
            <a:buChar char="•"/>
          </a:pPr>
          <a:r>
            <a:rPr lang="en-US" sz="1100" kern="1200"/>
            <a:t>South Tyneside and Sunderland NHS Foundation Trust (Sexual Health Service)</a:t>
          </a:r>
          <a:endParaRPr lang="en-GB" sz="1100" kern="1200"/>
        </a:p>
        <a:p>
          <a:pPr marL="57150" lvl="1" indent="-57150" algn="l" defTabSz="488950">
            <a:lnSpc>
              <a:spcPct val="90000"/>
            </a:lnSpc>
            <a:spcBef>
              <a:spcPct val="0"/>
            </a:spcBef>
            <a:spcAft>
              <a:spcPct val="15000"/>
            </a:spcAft>
            <a:buChar char="•"/>
          </a:pPr>
          <a:r>
            <a:rPr lang="en-US" sz="1100" kern="1200"/>
            <a:t>North East Ambulance Service (NEAS)*</a:t>
          </a:r>
          <a:endParaRPr lang="en-GB" sz="1100" kern="1200"/>
        </a:p>
        <a:p>
          <a:pPr marL="57150" lvl="1" indent="-57150" algn="l" defTabSz="488950">
            <a:lnSpc>
              <a:spcPct val="90000"/>
            </a:lnSpc>
            <a:spcBef>
              <a:spcPct val="0"/>
            </a:spcBef>
            <a:spcAft>
              <a:spcPct val="15000"/>
            </a:spcAft>
            <a:buChar char="•"/>
          </a:pPr>
          <a:r>
            <a:rPr lang="en-US" sz="1100" kern="1200"/>
            <a:t>NHS England*</a:t>
          </a:r>
          <a:endParaRPr lang="en-GB" sz="1100" kern="1200"/>
        </a:p>
        <a:p>
          <a:pPr marL="57150" lvl="1" indent="-57150" algn="l" defTabSz="488950">
            <a:lnSpc>
              <a:spcPct val="90000"/>
            </a:lnSpc>
            <a:spcBef>
              <a:spcPct val="0"/>
            </a:spcBef>
            <a:spcAft>
              <a:spcPct val="15000"/>
            </a:spcAft>
            <a:buChar char="•"/>
          </a:pPr>
          <a:r>
            <a:rPr lang="en-US" sz="1100" i="1" kern="1200"/>
            <a:t>(*The NENC ICB will continue to represent NEAS and NHS England as part of their formal role, through a memorandum of understanding).</a:t>
          </a:r>
          <a:endParaRPr lang="en-GB" sz="1100" kern="1200"/>
        </a:p>
      </dsp:txBody>
      <dsp:txXfrm>
        <a:off x="0" y="2005830"/>
        <a:ext cx="9525000" cy="2079000"/>
      </dsp:txXfrm>
    </dsp:sp>
    <dsp:sp modelId="{8D300D19-42CA-491F-AF7C-14CA6C7148A1}">
      <dsp:nvSpPr>
        <dsp:cNvPr id="0" name=""/>
        <dsp:cNvSpPr/>
      </dsp:nvSpPr>
      <dsp:spPr>
        <a:xfrm>
          <a:off x="476250" y="1843470"/>
          <a:ext cx="6667500" cy="324720"/>
        </a:xfrm>
        <a:prstGeom prst="roundRect">
          <a:avLst/>
        </a:prstGeom>
        <a:solidFill>
          <a:schemeClr val="accent3">
            <a:hueOff val="5625132"/>
            <a:satOff val="-8440"/>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Health</a:t>
          </a:r>
          <a:endParaRPr lang="en-GB" sz="1100" kern="1200"/>
        </a:p>
      </dsp:txBody>
      <dsp:txXfrm>
        <a:off x="492102" y="1859322"/>
        <a:ext cx="6635796" cy="293016"/>
      </dsp:txXfrm>
    </dsp:sp>
    <dsp:sp modelId="{C29A5EA2-1E17-4A26-BB7E-0A41D1207BCC}">
      <dsp:nvSpPr>
        <dsp:cNvPr id="0" name=""/>
        <dsp:cNvSpPr/>
      </dsp:nvSpPr>
      <dsp:spPr>
        <a:xfrm>
          <a:off x="0" y="4306590"/>
          <a:ext cx="9525000" cy="831600"/>
        </a:xfrm>
        <a:prstGeom prst="rect">
          <a:avLst/>
        </a:prstGeom>
        <a:solidFill>
          <a:schemeClr val="lt1">
            <a:alpha val="90000"/>
            <a:hueOff val="0"/>
            <a:satOff val="0"/>
            <a:lumOff val="0"/>
            <a:alphaOff val="0"/>
          </a:schemeClr>
        </a:solidFill>
        <a:ln w="12700" cap="flat" cmpd="sng" algn="ctr">
          <a:solidFill>
            <a:schemeClr val="accent3">
              <a:hueOff val="11250264"/>
              <a:satOff val="-16880"/>
              <a:lumOff val="-2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Gatehshead Council Children’s Social Care, Early Help Service and Specialist Support Service (including Domestic Abuse Service)</a:t>
          </a:r>
          <a:endParaRPr lang="en-GB" sz="1100" kern="1200"/>
        </a:p>
        <a:p>
          <a:pPr marL="57150" lvl="1" indent="-57150" algn="l" defTabSz="488950">
            <a:lnSpc>
              <a:spcPct val="90000"/>
            </a:lnSpc>
            <a:spcBef>
              <a:spcPct val="0"/>
            </a:spcBef>
            <a:spcAft>
              <a:spcPct val="15000"/>
            </a:spcAft>
            <a:buChar char="•"/>
          </a:pPr>
          <a:r>
            <a:rPr lang="en-US" sz="1100" kern="1200"/>
            <a:t>Gateshead Council Adults Social Care </a:t>
          </a:r>
          <a:endParaRPr lang="en-GB" sz="1100" kern="1200"/>
        </a:p>
        <a:p>
          <a:pPr marL="57150" lvl="1" indent="-57150" algn="l" defTabSz="488950">
            <a:lnSpc>
              <a:spcPct val="90000"/>
            </a:lnSpc>
            <a:spcBef>
              <a:spcPct val="0"/>
            </a:spcBef>
            <a:spcAft>
              <a:spcPct val="15000"/>
            </a:spcAft>
            <a:buChar char="•"/>
          </a:pPr>
          <a:r>
            <a:rPr lang="en-US" sz="1100" kern="1200"/>
            <a:t>Gateshead Council Housing Service </a:t>
          </a:r>
          <a:endParaRPr lang="en-GB" sz="1100" kern="1200"/>
        </a:p>
      </dsp:txBody>
      <dsp:txXfrm>
        <a:off x="0" y="4306590"/>
        <a:ext cx="9525000" cy="831600"/>
      </dsp:txXfrm>
    </dsp:sp>
    <dsp:sp modelId="{A53524B0-8E39-4A04-9520-CE9612E392DF}">
      <dsp:nvSpPr>
        <dsp:cNvPr id="0" name=""/>
        <dsp:cNvSpPr/>
      </dsp:nvSpPr>
      <dsp:spPr>
        <a:xfrm>
          <a:off x="476250" y="4144230"/>
          <a:ext cx="6667500" cy="324720"/>
        </a:xfrm>
        <a:prstGeom prst="roundRect">
          <a:avLst/>
        </a:prstGeom>
        <a:solidFill>
          <a:schemeClr val="accent3">
            <a:hueOff val="11250264"/>
            <a:satOff val="-16880"/>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Local Government</a:t>
          </a:r>
          <a:endParaRPr lang="en-GB" sz="1100" kern="1200"/>
        </a:p>
      </dsp:txBody>
      <dsp:txXfrm>
        <a:off x="492102" y="4160082"/>
        <a:ext cx="663579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12B2D-C316-4060-99A8-4073908E4E3A}">
      <dsp:nvSpPr>
        <dsp:cNvPr id="0" name=""/>
        <dsp:cNvSpPr/>
      </dsp:nvSpPr>
      <dsp:spPr>
        <a:xfrm>
          <a:off x="0" y="200002"/>
          <a:ext cx="9525000" cy="831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Gateshead Council Youth Justice Service</a:t>
          </a:r>
          <a:endParaRPr lang="en-GB" sz="1100" kern="1200"/>
        </a:p>
        <a:p>
          <a:pPr marL="57150" lvl="1" indent="-57150" algn="l" defTabSz="488950">
            <a:lnSpc>
              <a:spcPct val="90000"/>
            </a:lnSpc>
            <a:spcBef>
              <a:spcPct val="0"/>
            </a:spcBef>
            <a:spcAft>
              <a:spcPct val="15000"/>
            </a:spcAft>
            <a:buChar char="•"/>
          </a:pPr>
          <a:r>
            <a:rPr lang="en-US" sz="1100" kern="1200"/>
            <a:t>Children and Family Court Advisory and Support Service (Cafcass)</a:t>
          </a:r>
          <a:endParaRPr lang="en-GB" sz="1100" kern="1200"/>
        </a:p>
        <a:p>
          <a:pPr marL="57150" lvl="1" indent="-57150" algn="l" defTabSz="488950">
            <a:lnSpc>
              <a:spcPct val="90000"/>
            </a:lnSpc>
            <a:spcBef>
              <a:spcPct val="0"/>
            </a:spcBef>
            <a:spcAft>
              <a:spcPct val="15000"/>
            </a:spcAft>
            <a:buChar char="•"/>
          </a:pPr>
          <a:r>
            <a:rPr lang="en-US" sz="1100" kern="1200"/>
            <a:t>Probation Service</a:t>
          </a:r>
          <a:endParaRPr lang="en-GB" sz="1100" kern="1200"/>
        </a:p>
      </dsp:txBody>
      <dsp:txXfrm>
        <a:off x="0" y="200002"/>
        <a:ext cx="9525000" cy="831600"/>
      </dsp:txXfrm>
    </dsp:sp>
    <dsp:sp modelId="{9FA809F8-28FE-4634-A12E-EC87DA04E3EB}">
      <dsp:nvSpPr>
        <dsp:cNvPr id="0" name=""/>
        <dsp:cNvSpPr/>
      </dsp:nvSpPr>
      <dsp:spPr>
        <a:xfrm>
          <a:off x="476250" y="37642"/>
          <a:ext cx="666750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Criminal Justice</a:t>
          </a:r>
          <a:endParaRPr lang="en-GB" sz="1100" kern="1200"/>
        </a:p>
      </dsp:txBody>
      <dsp:txXfrm>
        <a:off x="492102" y="53494"/>
        <a:ext cx="6635796" cy="293016"/>
      </dsp:txXfrm>
    </dsp:sp>
    <dsp:sp modelId="{A098DB7A-2168-495A-9233-9E310D1CFC50}">
      <dsp:nvSpPr>
        <dsp:cNvPr id="0" name=""/>
        <dsp:cNvSpPr/>
      </dsp:nvSpPr>
      <dsp:spPr>
        <a:xfrm>
          <a:off x="0" y="1253362"/>
          <a:ext cx="9525000" cy="1386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Northumbria Police </a:t>
          </a:r>
          <a:endParaRPr lang="en-GB" sz="1100" kern="1200"/>
        </a:p>
        <a:p>
          <a:pPr marL="57150" lvl="1" indent="-57150" algn="l" defTabSz="488950">
            <a:lnSpc>
              <a:spcPct val="90000"/>
            </a:lnSpc>
            <a:spcBef>
              <a:spcPct val="0"/>
            </a:spcBef>
            <a:spcAft>
              <a:spcPct val="15000"/>
            </a:spcAft>
            <a:buChar char="•"/>
          </a:pPr>
          <a:r>
            <a:rPr lang="en-US" sz="1100" kern="1200"/>
            <a:t>Tyne and Wear Fire and Rescue Service </a:t>
          </a:r>
          <a:endParaRPr lang="en-GB" sz="1100" kern="1200"/>
        </a:p>
        <a:p>
          <a:pPr marL="57150" lvl="1" indent="-57150" algn="l" defTabSz="488950">
            <a:lnSpc>
              <a:spcPct val="90000"/>
            </a:lnSpc>
            <a:spcBef>
              <a:spcPct val="0"/>
            </a:spcBef>
            <a:spcAft>
              <a:spcPct val="15000"/>
            </a:spcAft>
            <a:buChar char="•"/>
          </a:pPr>
          <a:r>
            <a:rPr lang="en-US" sz="1100" kern="1200"/>
            <a:t>Police and Crime Commissioner </a:t>
          </a:r>
          <a:endParaRPr lang="en-GB" sz="1100" kern="1200"/>
        </a:p>
        <a:p>
          <a:pPr marL="57150" lvl="1" indent="-57150" algn="l" defTabSz="488950">
            <a:lnSpc>
              <a:spcPct val="90000"/>
            </a:lnSpc>
            <a:spcBef>
              <a:spcPct val="0"/>
            </a:spcBef>
            <a:spcAft>
              <a:spcPct val="15000"/>
            </a:spcAft>
            <a:buChar char="•"/>
          </a:pPr>
          <a:r>
            <a:rPr lang="en-US" sz="1100" kern="1200"/>
            <a:t>UK Border Agency</a:t>
          </a:r>
          <a:endParaRPr lang="en-GB" sz="1100" kern="1200"/>
        </a:p>
        <a:p>
          <a:pPr marL="57150" lvl="1" indent="-57150" algn="l" defTabSz="488950">
            <a:lnSpc>
              <a:spcPct val="90000"/>
            </a:lnSpc>
            <a:spcBef>
              <a:spcPct val="0"/>
            </a:spcBef>
            <a:spcAft>
              <a:spcPct val="15000"/>
            </a:spcAft>
            <a:buChar char="•"/>
          </a:pPr>
          <a:r>
            <a:rPr lang="en-US" sz="1100" kern="1200"/>
            <a:t>British Transport Police (Memorandum of Understanding)</a:t>
          </a:r>
          <a:endParaRPr lang="en-GB" sz="1100" kern="1200"/>
        </a:p>
        <a:p>
          <a:pPr marL="57150" lvl="1" indent="-57150" algn="l" defTabSz="488950">
            <a:lnSpc>
              <a:spcPct val="90000"/>
            </a:lnSpc>
            <a:spcBef>
              <a:spcPct val="0"/>
            </a:spcBef>
            <a:spcAft>
              <a:spcPct val="15000"/>
            </a:spcAft>
            <a:buChar char="•"/>
          </a:pPr>
          <a:r>
            <a:rPr lang="en-US" sz="1100" kern="1200"/>
            <a:t>Nexus (transport for Tyne and Wear)</a:t>
          </a:r>
          <a:endParaRPr lang="en-GB" sz="1100" kern="1200"/>
        </a:p>
      </dsp:txBody>
      <dsp:txXfrm>
        <a:off x="0" y="1253362"/>
        <a:ext cx="9525000" cy="1386000"/>
      </dsp:txXfrm>
    </dsp:sp>
    <dsp:sp modelId="{7E5FDBCF-74BB-4CA1-81F9-0C5C880FFB9E}">
      <dsp:nvSpPr>
        <dsp:cNvPr id="0" name=""/>
        <dsp:cNvSpPr/>
      </dsp:nvSpPr>
      <dsp:spPr>
        <a:xfrm>
          <a:off x="476250" y="1091002"/>
          <a:ext cx="666750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Public Services</a:t>
          </a:r>
          <a:endParaRPr lang="en-GB" sz="1100" kern="1200"/>
        </a:p>
      </dsp:txBody>
      <dsp:txXfrm>
        <a:off x="492102" y="1106854"/>
        <a:ext cx="6635796" cy="293016"/>
      </dsp:txXfrm>
    </dsp:sp>
    <dsp:sp modelId="{A9B81389-6122-4E18-A555-E7DF6895426C}">
      <dsp:nvSpPr>
        <dsp:cNvPr id="0" name=""/>
        <dsp:cNvSpPr/>
      </dsp:nvSpPr>
      <dsp:spPr>
        <a:xfrm>
          <a:off x="0" y="2861122"/>
          <a:ext cx="9525000" cy="155925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Healthwatch </a:t>
          </a:r>
          <a:endParaRPr lang="en-GB" sz="1100" kern="1200"/>
        </a:p>
        <a:p>
          <a:pPr marL="57150" lvl="1" indent="-57150" algn="l" defTabSz="488950">
            <a:lnSpc>
              <a:spcPct val="90000"/>
            </a:lnSpc>
            <a:spcBef>
              <a:spcPct val="0"/>
            </a:spcBef>
            <a:spcAft>
              <a:spcPct val="15000"/>
            </a:spcAft>
            <a:buChar char="•"/>
          </a:pPr>
          <a:r>
            <a:rPr lang="en-US" sz="1100" kern="1200"/>
            <a:t>Connected Voice</a:t>
          </a:r>
          <a:endParaRPr lang="en-GB" sz="1100" kern="1200"/>
        </a:p>
        <a:p>
          <a:pPr marL="57150" lvl="1" indent="-57150" algn="l" defTabSz="488950">
            <a:lnSpc>
              <a:spcPct val="90000"/>
            </a:lnSpc>
            <a:spcBef>
              <a:spcPct val="0"/>
            </a:spcBef>
            <a:spcAft>
              <a:spcPct val="15000"/>
            </a:spcAft>
            <a:buChar char="•"/>
          </a:pPr>
          <a:r>
            <a:rPr lang="en-US" sz="1100" kern="1200"/>
            <a:t>NSPCC</a:t>
          </a:r>
          <a:endParaRPr lang="en-GB" sz="1100" kern="1200"/>
        </a:p>
        <a:p>
          <a:pPr marL="57150" lvl="1" indent="-57150" algn="l" defTabSz="488950">
            <a:lnSpc>
              <a:spcPct val="90000"/>
            </a:lnSpc>
            <a:spcBef>
              <a:spcPct val="0"/>
            </a:spcBef>
            <a:spcAft>
              <a:spcPct val="15000"/>
            </a:spcAft>
            <a:buChar char="•"/>
          </a:pPr>
          <a:r>
            <a:rPr lang="en-US" sz="1100" kern="1200"/>
            <a:t>The Children’s Society </a:t>
          </a:r>
          <a:endParaRPr lang="en-GB" sz="1100" kern="1200"/>
        </a:p>
        <a:p>
          <a:pPr marL="57150" lvl="1" indent="-57150" algn="l" defTabSz="488950">
            <a:lnSpc>
              <a:spcPct val="90000"/>
            </a:lnSpc>
            <a:spcBef>
              <a:spcPct val="0"/>
            </a:spcBef>
            <a:spcAft>
              <a:spcPct val="15000"/>
            </a:spcAft>
            <a:buChar char="•"/>
          </a:pPr>
          <a:r>
            <a:rPr lang="en-US" sz="1100" kern="1200"/>
            <a:t>Edge NE</a:t>
          </a:r>
          <a:endParaRPr lang="en-GB" sz="1100" kern="1200"/>
        </a:p>
        <a:p>
          <a:pPr marL="57150" lvl="1" indent="-57150" algn="l" defTabSz="488950">
            <a:lnSpc>
              <a:spcPct val="90000"/>
            </a:lnSpc>
            <a:spcBef>
              <a:spcPct val="0"/>
            </a:spcBef>
            <a:spcAft>
              <a:spcPct val="15000"/>
            </a:spcAft>
            <a:buChar char="•"/>
          </a:pPr>
          <a:r>
            <a:rPr lang="en-US" sz="1100" kern="1200"/>
            <a:t>Other voluntary sector groups by discussion and representation</a:t>
          </a:r>
          <a:endParaRPr lang="en-GB" sz="1100" kern="1200"/>
        </a:p>
        <a:p>
          <a:pPr marL="57150" lvl="1" indent="-57150" algn="l" defTabSz="488950">
            <a:lnSpc>
              <a:spcPct val="90000"/>
            </a:lnSpc>
            <a:spcBef>
              <a:spcPct val="0"/>
            </a:spcBef>
            <a:spcAft>
              <a:spcPct val="15000"/>
            </a:spcAft>
            <a:buChar char="•"/>
          </a:pPr>
          <a:r>
            <a:rPr lang="en-US" sz="1100" kern="1200"/>
            <a:t>The Jewish Community Council of Gateshead</a:t>
          </a:r>
          <a:endParaRPr lang="en-GB" sz="1100" kern="1200"/>
        </a:p>
      </dsp:txBody>
      <dsp:txXfrm>
        <a:off x="0" y="2861122"/>
        <a:ext cx="9525000" cy="1559250"/>
      </dsp:txXfrm>
    </dsp:sp>
    <dsp:sp modelId="{F6ED6106-9B4F-436E-9C50-D62DBA46B85F}">
      <dsp:nvSpPr>
        <dsp:cNvPr id="0" name=""/>
        <dsp:cNvSpPr/>
      </dsp:nvSpPr>
      <dsp:spPr>
        <a:xfrm>
          <a:off x="476250" y="2698762"/>
          <a:ext cx="666750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Voluntary Sector</a:t>
          </a:r>
          <a:endParaRPr lang="en-GB" sz="1100" b="1" kern="1200"/>
        </a:p>
      </dsp:txBody>
      <dsp:txXfrm>
        <a:off x="492102" y="2714614"/>
        <a:ext cx="6635796" cy="293016"/>
      </dsp:txXfrm>
    </dsp:sp>
    <dsp:sp modelId="{A403E1E6-84D1-421B-B30D-8E0958C70783}">
      <dsp:nvSpPr>
        <dsp:cNvPr id="0" name=""/>
        <dsp:cNvSpPr/>
      </dsp:nvSpPr>
      <dsp:spPr>
        <a:xfrm>
          <a:off x="0" y="4642132"/>
          <a:ext cx="9525000" cy="11781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9246" tIns="229108" rIns="73924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Gateshead Council Lead Member for Children and Young People</a:t>
          </a:r>
          <a:endParaRPr lang="en-GB" sz="1100" kern="1200"/>
        </a:p>
        <a:p>
          <a:pPr marL="57150" lvl="1" indent="-57150" algn="l" defTabSz="488950">
            <a:lnSpc>
              <a:spcPct val="90000"/>
            </a:lnSpc>
            <a:spcBef>
              <a:spcPct val="0"/>
            </a:spcBef>
            <a:spcAft>
              <a:spcPct val="15000"/>
            </a:spcAft>
            <a:buChar char="•"/>
          </a:pPr>
          <a:r>
            <a:rPr lang="en-US" sz="1100" kern="1200"/>
            <a:t>Community Safety Board </a:t>
          </a:r>
          <a:endParaRPr lang="en-GB" sz="1100" kern="1200"/>
        </a:p>
        <a:p>
          <a:pPr marL="57150" lvl="1" indent="-57150" algn="l" defTabSz="488950">
            <a:lnSpc>
              <a:spcPct val="90000"/>
            </a:lnSpc>
            <a:spcBef>
              <a:spcPct val="0"/>
            </a:spcBef>
            <a:spcAft>
              <a:spcPct val="15000"/>
            </a:spcAft>
            <a:buChar char="•"/>
          </a:pPr>
          <a:r>
            <a:rPr lang="en-US" sz="1100" kern="1200"/>
            <a:t>Health &amp; Wellbeing Board</a:t>
          </a:r>
          <a:endParaRPr lang="en-GB" sz="1100" kern="1200"/>
        </a:p>
        <a:p>
          <a:pPr marL="57150" lvl="1" indent="-57150" algn="l" defTabSz="488950">
            <a:lnSpc>
              <a:spcPct val="90000"/>
            </a:lnSpc>
            <a:spcBef>
              <a:spcPct val="0"/>
            </a:spcBef>
            <a:spcAft>
              <a:spcPct val="15000"/>
            </a:spcAft>
            <a:buChar char="•"/>
          </a:pPr>
          <a:r>
            <a:rPr lang="en-US" sz="1100" kern="1200"/>
            <a:t>Faith Groups</a:t>
          </a:r>
          <a:endParaRPr lang="en-GB" sz="1100" kern="1200"/>
        </a:p>
        <a:p>
          <a:pPr marL="57150" lvl="1" indent="-57150" algn="l" defTabSz="488950">
            <a:lnSpc>
              <a:spcPct val="90000"/>
            </a:lnSpc>
            <a:spcBef>
              <a:spcPct val="0"/>
            </a:spcBef>
            <a:spcAft>
              <a:spcPct val="15000"/>
            </a:spcAft>
            <a:buChar char="•"/>
          </a:pPr>
          <a:r>
            <a:rPr lang="en-US" sz="1100" kern="1200"/>
            <a:t>Lay Members</a:t>
          </a:r>
          <a:endParaRPr lang="en-GB" sz="1100" kern="1200"/>
        </a:p>
      </dsp:txBody>
      <dsp:txXfrm>
        <a:off x="0" y="4642132"/>
        <a:ext cx="9525000" cy="1178100"/>
      </dsp:txXfrm>
    </dsp:sp>
    <dsp:sp modelId="{C67F450B-B395-4CCB-8B1F-63D361E45246}">
      <dsp:nvSpPr>
        <dsp:cNvPr id="0" name=""/>
        <dsp:cNvSpPr/>
      </dsp:nvSpPr>
      <dsp:spPr>
        <a:xfrm>
          <a:off x="476250" y="4479772"/>
          <a:ext cx="666750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2016" tIns="0" rIns="252016" bIns="0" numCol="1" spcCol="1270" anchor="ctr" anchorCtr="0">
          <a:noAutofit/>
        </a:bodyPr>
        <a:lstStyle/>
        <a:p>
          <a:pPr marL="0" lvl="0" indent="0" algn="l" defTabSz="488950">
            <a:lnSpc>
              <a:spcPct val="90000"/>
            </a:lnSpc>
            <a:spcBef>
              <a:spcPct val="0"/>
            </a:spcBef>
            <a:spcAft>
              <a:spcPct val="35000"/>
            </a:spcAft>
            <a:buNone/>
          </a:pPr>
          <a:r>
            <a:rPr lang="en-US" sz="1100" b="1" kern="1200"/>
            <a:t>Wider Partnership</a:t>
          </a:r>
          <a:endParaRPr lang="en-GB" sz="1100" b="1" kern="1200"/>
        </a:p>
      </dsp:txBody>
      <dsp:txXfrm>
        <a:off x="492102" y="4495624"/>
        <a:ext cx="6635796" cy="2930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8BE29-9326-46D6-9B14-EE38BCCF8CDD}">
      <dsp:nvSpPr>
        <dsp:cNvPr id="0" name=""/>
        <dsp:cNvSpPr/>
      </dsp:nvSpPr>
      <dsp:spPr>
        <a:xfrm>
          <a:off x="0" y="29175"/>
          <a:ext cx="9191625" cy="556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Lead local services in their duties to safeguard and promote the welfare of children, meeting objectives and outcomes set out in the National Children’s Social Care Framework and oversee learning from serious incidents</a:t>
          </a:r>
        </a:p>
      </dsp:txBody>
      <dsp:txXfrm>
        <a:off x="27187" y="56362"/>
        <a:ext cx="9137251" cy="502546"/>
      </dsp:txXfrm>
    </dsp:sp>
    <dsp:sp modelId="{278619A0-77BE-459E-8EB0-208467C3C86F}">
      <dsp:nvSpPr>
        <dsp:cNvPr id="0" name=""/>
        <dsp:cNvSpPr/>
      </dsp:nvSpPr>
      <dsp:spPr>
        <a:xfrm>
          <a:off x="0" y="626415"/>
          <a:ext cx="9191625" cy="556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Allocate organisations’ resources to ensure they can meet objectives, including publishing the contributions of each partner to joint working</a:t>
          </a:r>
        </a:p>
      </dsp:txBody>
      <dsp:txXfrm>
        <a:off x="27187" y="653602"/>
        <a:ext cx="9137251" cy="502546"/>
      </dsp:txXfrm>
    </dsp:sp>
    <dsp:sp modelId="{9EFF56E2-258F-4795-AF1A-3C3D3CCBE236}">
      <dsp:nvSpPr>
        <dsp:cNvPr id="0" name=""/>
        <dsp:cNvSpPr/>
      </dsp:nvSpPr>
      <dsp:spPr>
        <a:xfrm>
          <a:off x="0" y="1223655"/>
          <a:ext cx="9191625" cy="556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Delegate power for the operational delivery of services and hold leaders accountable for exercising this, including resolving any disputes about the operational delivery of multi-agency arrangements</a:t>
          </a:r>
        </a:p>
      </dsp:txBody>
      <dsp:txXfrm>
        <a:off x="27187" y="1250842"/>
        <a:ext cx="9137251" cy="5025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8E97F-8BEB-447F-87ED-CD078D5F1235}">
      <dsp:nvSpPr>
        <dsp:cNvPr id="0" name=""/>
        <dsp:cNvSpPr/>
      </dsp:nvSpPr>
      <dsp:spPr>
        <a:xfrm>
          <a:off x="0" y="186449"/>
          <a:ext cx="9505950" cy="83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7767" tIns="229108" rIns="73776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Multi-agency case audits </a:t>
          </a:r>
        </a:p>
        <a:p>
          <a:pPr marL="57150" lvl="1" indent="-57150" algn="l" defTabSz="488950">
            <a:lnSpc>
              <a:spcPct val="90000"/>
            </a:lnSpc>
            <a:spcBef>
              <a:spcPct val="0"/>
            </a:spcBef>
            <a:spcAft>
              <a:spcPct val="15000"/>
            </a:spcAft>
            <a:buChar char="•"/>
          </a:pPr>
          <a:r>
            <a:rPr lang="en-GB" sz="1100" kern="1200"/>
            <a:t>Schools councils, youth groups, support groups </a:t>
          </a:r>
        </a:p>
        <a:p>
          <a:pPr marL="57150" lvl="1" indent="-57150" algn="l" defTabSz="488950">
            <a:lnSpc>
              <a:spcPct val="90000"/>
            </a:lnSpc>
            <a:spcBef>
              <a:spcPct val="0"/>
            </a:spcBef>
            <a:spcAft>
              <a:spcPct val="15000"/>
            </a:spcAft>
            <a:buChar char="•"/>
          </a:pPr>
          <a:r>
            <a:rPr lang="en-GB" sz="1100" kern="1200"/>
            <a:t>Service user panels </a:t>
          </a:r>
        </a:p>
      </dsp:txBody>
      <dsp:txXfrm>
        <a:off x="0" y="186449"/>
        <a:ext cx="9505950" cy="831600"/>
      </dsp:txXfrm>
    </dsp:sp>
    <dsp:sp modelId="{A5E07C5A-E67D-4EE3-95F4-B0006D81F274}">
      <dsp:nvSpPr>
        <dsp:cNvPr id="0" name=""/>
        <dsp:cNvSpPr/>
      </dsp:nvSpPr>
      <dsp:spPr>
        <a:xfrm>
          <a:off x="475297" y="24089"/>
          <a:ext cx="6654165"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512" tIns="0" rIns="251512" bIns="0" numCol="1" spcCol="1270" anchor="ctr" anchorCtr="0">
          <a:noAutofit/>
        </a:bodyPr>
        <a:lstStyle/>
        <a:p>
          <a:pPr marL="0" lvl="0" indent="0" algn="l" defTabSz="488950">
            <a:lnSpc>
              <a:spcPct val="90000"/>
            </a:lnSpc>
            <a:spcBef>
              <a:spcPct val="0"/>
            </a:spcBef>
            <a:spcAft>
              <a:spcPct val="35000"/>
            </a:spcAft>
            <a:buNone/>
          </a:pPr>
          <a:r>
            <a:rPr lang="en-GB" sz="1100" kern="1200"/>
            <a:t>These include: </a:t>
          </a:r>
        </a:p>
      </dsp:txBody>
      <dsp:txXfrm>
        <a:off x="491149" y="39941"/>
        <a:ext cx="6622461" cy="293016"/>
      </dsp:txXfrm>
    </dsp:sp>
    <dsp:sp modelId="{2A814620-3400-4D99-9A05-0B59D28F3018}">
      <dsp:nvSpPr>
        <dsp:cNvPr id="0" name=""/>
        <dsp:cNvSpPr/>
      </dsp:nvSpPr>
      <dsp:spPr>
        <a:xfrm>
          <a:off x="0" y="1239810"/>
          <a:ext cx="9505950" cy="83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37767" tIns="229108" rIns="73776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Children &amp; Young People’s Participation Team (Gateshead Council) </a:t>
          </a:r>
        </a:p>
        <a:p>
          <a:pPr marL="57150" lvl="1" indent="-57150" algn="l" defTabSz="488950">
            <a:lnSpc>
              <a:spcPct val="90000"/>
            </a:lnSpc>
            <a:spcBef>
              <a:spcPct val="0"/>
            </a:spcBef>
            <a:spcAft>
              <a:spcPct val="15000"/>
            </a:spcAft>
            <a:buChar char="•"/>
          </a:pPr>
          <a:r>
            <a:rPr lang="en-GB" sz="1100" kern="1200"/>
            <a:t>Performance teams across the partnership </a:t>
          </a:r>
        </a:p>
        <a:p>
          <a:pPr marL="57150" lvl="1" indent="-57150" algn="l" defTabSz="488950">
            <a:lnSpc>
              <a:spcPct val="90000"/>
            </a:lnSpc>
            <a:spcBef>
              <a:spcPct val="0"/>
            </a:spcBef>
            <a:spcAft>
              <a:spcPct val="15000"/>
            </a:spcAft>
            <a:buChar char="•"/>
          </a:pPr>
          <a:r>
            <a:rPr lang="en-GB" sz="1100" kern="1200"/>
            <a:t>Commissioning</a:t>
          </a:r>
        </a:p>
      </dsp:txBody>
      <dsp:txXfrm>
        <a:off x="0" y="1239810"/>
        <a:ext cx="9505950" cy="831600"/>
      </dsp:txXfrm>
    </dsp:sp>
    <dsp:sp modelId="{EDA0B3D5-0932-43ED-9B46-780247348428}">
      <dsp:nvSpPr>
        <dsp:cNvPr id="0" name=""/>
        <dsp:cNvSpPr/>
      </dsp:nvSpPr>
      <dsp:spPr>
        <a:xfrm>
          <a:off x="475297" y="1077450"/>
          <a:ext cx="6654165"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512" tIns="0" rIns="251512" bIns="0" numCol="1" spcCol="1270" anchor="ctr" anchorCtr="0">
          <a:noAutofit/>
        </a:bodyPr>
        <a:lstStyle/>
        <a:p>
          <a:pPr marL="0" lvl="0" indent="0" algn="l" defTabSz="488950">
            <a:lnSpc>
              <a:spcPct val="90000"/>
            </a:lnSpc>
            <a:spcBef>
              <a:spcPct val="0"/>
            </a:spcBef>
            <a:spcAft>
              <a:spcPct val="35000"/>
            </a:spcAft>
            <a:buNone/>
          </a:pPr>
          <a:r>
            <a:rPr lang="en-GB" sz="1100" kern="1200"/>
            <a:t>This is supported from information directly from data sources such as: </a:t>
          </a:r>
        </a:p>
      </dsp:txBody>
      <dsp:txXfrm>
        <a:off x="491149" y="1093302"/>
        <a:ext cx="6622461" cy="2930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E7E2C-60DA-4454-8F5C-7B7A87452997}">
      <dsp:nvSpPr>
        <dsp:cNvPr id="0" name=""/>
        <dsp:cNvSpPr/>
      </dsp:nvSpPr>
      <dsp:spPr>
        <a:xfrm rot="5400000">
          <a:off x="-91891" y="93107"/>
          <a:ext cx="612609" cy="428826"/>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200"/>
            <a:buFont typeface="Symbol" panose="05050102010706020507" pitchFamily="18" charset="2"/>
            <a:buNone/>
          </a:pPr>
          <a:r>
            <a:rPr lang="en-US" sz="1200" kern="1200"/>
            <a:t>1</a:t>
          </a:r>
          <a:endParaRPr lang="en-GB" sz="1200" kern="1200"/>
        </a:p>
      </dsp:txBody>
      <dsp:txXfrm rot="-5400000">
        <a:off x="1" y="215628"/>
        <a:ext cx="428826" cy="183783"/>
      </dsp:txXfrm>
    </dsp:sp>
    <dsp:sp modelId="{58D6C4DA-14D8-47C5-A1EA-C51F873E8AB7}">
      <dsp:nvSpPr>
        <dsp:cNvPr id="0" name=""/>
        <dsp:cNvSpPr/>
      </dsp:nvSpPr>
      <dsp:spPr>
        <a:xfrm rot="5400000">
          <a:off x="4792102" y="-4362060"/>
          <a:ext cx="398195" cy="9124748"/>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SzPts val="1200"/>
            <a:buFont typeface="Symbol" panose="05050102010706020507" pitchFamily="18" charset="2"/>
            <a:buChar char=""/>
          </a:pPr>
          <a:r>
            <a:rPr lang="en-US" sz="1200" kern="1200"/>
            <a:t>Seek assurance in judging the effectiveness of the new multi-agency arrangements to safeguard children in.</a:t>
          </a:r>
          <a:endParaRPr lang="en-GB" sz="1200" kern="1200"/>
        </a:p>
      </dsp:txBody>
      <dsp:txXfrm rot="-5400000">
        <a:off x="428826" y="20654"/>
        <a:ext cx="9105310" cy="359319"/>
      </dsp:txXfrm>
    </dsp:sp>
    <dsp:sp modelId="{C2C98C95-E24C-41CA-855B-789F3BA58404}">
      <dsp:nvSpPr>
        <dsp:cNvPr id="0" name=""/>
        <dsp:cNvSpPr/>
      </dsp:nvSpPr>
      <dsp:spPr>
        <a:xfrm rot="5400000">
          <a:off x="-91891" y="577068"/>
          <a:ext cx="612609" cy="428826"/>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200"/>
            <a:buFont typeface="Symbol" panose="05050102010706020507" pitchFamily="18" charset="2"/>
            <a:buNone/>
          </a:pPr>
          <a:r>
            <a:rPr lang="en-US" sz="1200" kern="1200"/>
            <a:t>2</a:t>
          </a:r>
          <a:endParaRPr lang="en-GB" sz="1200" kern="1200"/>
        </a:p>
      </dsp:txBody>
      <dsp:txXfrm rot="-5400000">
        <a:off x="1" y="699589"/>
        <a:ext cx="428826" cy="183783"/>
      </dsp:txXfrm>
    </dsp:sp>
    <dsp:sp modelId="{471FEE12-E7F1-4C49-ABDD-7A06D83B101F}">
      <dsp:nvSpPr>
        <dsp:cNvPr id="0" name=""/>
        <dsp:cNvSpPr/>
      </dsp:nvSpPr>
      <dsp:spPr>
        <a:xfrm rot="5400000">
          <a:off x="4792102" y="-3878099"/>
          <a:ext cx="398195" cy="9124748"/>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SzPts val="1200"/>
            <a:buFont typeface="Symbol" panose="05050102010706020507" pitchFamily="18" charset="2"/>
            <a:buChar char=""/>
          </a:pPr>
          <a:r>
            <a:rPr lang="en-US" sz="1200" kern="1200"/>
            <a:t>Assess whether the three safeguarding partners are fulfilling their statutory obligations (including mapping the Partnership work against the Six Steps of Independent Scrutiny) </a:t>
          </a:r>
          <a:endParaRPr lang="en-GB" sz="1200" kern="1200"/>
        </a:p>
      </dsp:txBody>
      <dsp:txXfrm rot="-5400000">
        <a:off x="428826" y="504615"/>
        <a:ext cx="9105310" cy="359319"/>
      </dsp:txXfrm>
    </dsp:sp>
    <dsp:sp modelId="{33C69125-9744-46BB-98EF-A691E176F50A}">
      <dsp:nvSpPr>
        <dsp:cNvPr id="0" name=""/>
        <dsp:cNvSpPr/>
      </dsp:nvSpPr>
      <dsp:spPr>
        <a:xfrm rot="5400000">
          <a:off x="-91891" y="1061029"/>
          <a:ext cx="612609" cy="42882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200"/>
            <a:buFont typeface="Symbol" panose="05050102010706020507" pitchFamily="18" charset="2"/>
            <a:buNone/>
          </a:pPr>
          <a:r>
            <a:rPr lang="en-US" sz="1200" kern="1200"/>
            <a:t>3</a:t>
          </a:r>
          <a:endParaRPr lang="en-GB" sz="1200" kern="1200"/>
        </a:p>
      </dsp:txBody>
      <dsp:txXfrm rot="-5400000">
        <a:off x="1" y="1183550"/>
        <a:ext cx="428826" cy="183783"/>
      </dsp:txXfrm>
    </dsp:sp>
    <dsp:sp modelId="{DADFFE60-4AAF-4A29-8C8B-258BDD77ECAE}">
      <dsp:nvSpPr>
        <dsp:cNvPr id="0" name=""/>
        <dsp:cNvSpPr/>
      </dsp:nvSpPr>
      <dsp:spPr>
        <a:xfrm rot="5400000">
          <a:off x="4792102" y="-3394137"/>
          <a:ext cx="398195" cy="9124748"/>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SzPts val="1200"/>
            <a:buFont typeface="Symbol" panose="05050102010706020507" pitchFamily="18" charset="2"/>
            <a:buChar char=""/>
          </a:pPr>
          <a:r>
            <a:rPr lang="en-US" sz="1200" kern="1200"/>
            <a:t>Act as critical friend, in order to scrutinise performance management, audit and ensure quality assurance mechanisms are effective.</a:t>
          </a:r>
          <a:endParaRPr lang="en-GB" sz="1200" kern="1200"/>
        </a:p>
      </dsp:txBody>
      <dsp:txXfrm rot="-5400000">
        <a:off x="428826" y="988577"/>
        <a:ext cx="9105310" cy="359319"/>
      </dsp:txXfrm>
    </dsp:sp>
    <dsp:sp modelId="{D3012CAF-0F3B-4E6B-B2D8-F39BE53D0266}">
      <dsp:nvSpPr>
        <dsp:cNvPr id="0" name=""/>
        <dsp:cNvSpPr/>
      </dsp:nvSpPr>
      <dsp:spPr>
        <a:xfrm rot="5400000">
          <a:off x="-91891" y="1544991"/>
          <a:ext cx="612609" cy="42882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200"/>
            <a:buFont typeface="Symbol" panose="05050102010706020507" pitchFamily="18" charset="2"/>
            <a:buNone/>
          </a:pPr>
          <a:r>
            <a:rPr lang="en-US" sz="1200" kern="1200"/>
            <a:t>4</a:t>
          </a:r>
          <a:endParaRPr lang="en-GB" sz="1200" kern="1200"/>
        </a:p>
      </dsp:txBody>
      <dsp:txXfrm rot="-5400000">
        <a:off x="1" y="1667512"/>
        <a:ext cx="428826" cy="183783"/>
      </dsp:txXfrm>
    </dsp:sp>
    <dsp:sp modelId="{838F8F38-14EE-4BB1-AAF4-75C774381CEC}">
      <dsp:nvSpPr>
        <dsp:cNvPr id="0" name=""/>
        <dsp:cNvSpPr/>
      </dsp:nvSpPr>
      <dsp:spPr>
        <a:xfrm rot="5400000">
          <a:off x="4792102" y="-2910176"/>
          <a:ext cx="398195" cy="9124748"/>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SzPts val="1200"/>
            <a:buFont typeface="Symbol" panose="05050102010706020507" pitchFamily="18" charset="2"/>
            <a:buChar char=""/>
          </a:pPr>
          <a:r>
            <a:rPr lang="en-US" sz="1200" kern="1200"/>
            <a:t>Arbitrate when there is disagreement between the three statutory safeguarding partners.</a:t>
          </a:r>
          <a:endParaRPr lang="en-GB" sz="1200" kern="1200"/>
        </a:p>
      </dsp:txBody>
      <dsp:txXfrm rot="-5400000">
        <a:off x="428826" y="1472538"/>
        <a:ext cx="9105310" cy="35931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D810F-FFE7-4B66-AC24-90B9E6E0374B}">
      <dsp:nvSpPr>
        <dsp:cNvPr id="0" name=""/>
        <dsp:cNvSpPr/>
      </dsp:nvSpPr>
      <dsp:spPr>
        <a:xfrm>
          <a:off x="1162"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Northumberland</a:t>
          </a:r>
        </a:p>
      </dsp:txBody>
      <dsp:txXfrm>
        <a:off x="1162" y="203429"/>
        <a:ext cx="1465026" cy="879016"/>
      </dsp:txXfrm>
    </dsp:sp>
    <dsp:sp modelId="{45B2A45D-0733-4ECB-A6B5-526F45A98DAC}">
      <dsp:nvSpPr>
        <dsp:cNvPr id="0" name=""/>
        <dsp:cNvSpPr/>
      </dsp:nvSpPr>
      <dsp:spPr>
        <a:xfrm>
          <a:off x="1612692"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North Tyneside</a:t>
          </a:r>
        </a:p>
      </dsp:txBody>
      <dsp:txXfrm>
        <a:off x="1612692" y="203429"/>
        <a:ext cx="1465026" cy="879016"/>
      </dsp:txXfrm>
    </dsp:sp>
    <dsp:sp modelId="{E3B394F8-9146-4640-AF6B-28C090544A72}">
      <dsp:nvSpPr>
        <dsp:cNvPr id="0" name=""/>
        <dsp:cNvSpPr/>
      </dsp:nvSpPr>
      <dsp:spPr>
        <a:xfrm>
          <a:off x="3224221"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Newcastle</a:t>
          </a:r>
        </a:p>
      </dsp:txBody>
      <dsp:txXfrm>
        <a:off x="3224221" y="203429"/>
        <a:ext cx="1465026" cy="879016"/>
      </dsp:txXfrm>
    </dsp:sp>
    <dsp:sp modelId="{55842543-C286-4EAA-AA38-6131A510AF17}">
      <dsp:nvSpPr>
        <dsp:cNvPr id="0" name=""/>
        <dsp:cNvSpPr/>
      </dsp:nvSpPr>
      <dsp:spPr>
        <a:xfrm>
          <a:off x="4835751"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Gateshead</a:t>
          </a:r>
        </a:p>
      </dsp:txBody>
      <dsp:txXfrm>
        <a:off x="4835751" y="203429"/>
        <a:ext cx="1465026" cy="879016"/>
      </dsp:txXfrm>
    </dsp:sp>
    <dsp:sp modelId="{20021E72-86FD-4CD8-B0F3-A8EE45CAF874}">
      <dsp:nvSpPr>
        <dsp:cNvPr id="0" name=""/>
        <dsp:cNvSpPr/>
      </dsp:nvSpPr>
      <dsp:spPr>
        <a:xfrm>
          <a:off x="6447280"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South Tyneside</a:t>
          </a:r>
        </a:p>
      </dsp:txBody>
      <dsp:txXfrm>
        <a:off x="6447280" y="203429"/>
        <a:ext cx="1465026" cy="879016"/>
      </dsp:txXfrm>
    </dsp:sp>
    <dsp:sp modelId="{39829D76-52B9-490D-A101-B82BD8E62A42}">
      <dsp:nvSpPr>
        <dsp:cNvPr id="0" name=""/>
        <dsp:cNvSpPr/>
      </dsp:nvSpPr>
      <dsp:spPr>
        <a:xfrm>
          <a:off x="8058810" y="203429"/>
          <a:ext cx="1465026" cy="879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SzPts val="1000"/>
            <a:buFont typeface="Symbol" panose="05050102010706020507" pitchFamily="18" charset="2"/>
            <a:buNone/>
          </a:pPr>
          <a:r>
            <a:rPr lang="en-GB" sz="1500" kern="1200"/>
            <a:t>Sunderland</a:t>
          </a:r>
        </a:p>
      </dsp:txBody>
      <dsp:txXfrm>
        <a:off x="8058810" y="203429"/>
        <a:ext cx="1465026" cy="87901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6457E322441D748A5FD2E1D751191DD" ma:contentTypeVersion="14" ma:contentTypeDescription="Create a new document." ma:contentTypeScope="" ma:versionID="2ad1ba608be06bdba2edb9868fafa77b">
  <xsd:schema xmlns:xsd="http://www.w3.org/2001/XMLSchema" xmlns:xs="http://www.w3.org/2001/XMLSchema" xmlns:p="http://schemas.microsoft.com/office/2006/metadata/properties" xmlns:ns3="5844db34-2279-4a6b-9470-57e5c345fab2" xmlns:ns4="90b8b5d6-f7b4-4238-8fd7-6fcec2be4904" targetNamespace="http://schemas.microsoft.com/office/2006/metadata/properties" ma:root="true" ma:fieldsID="2fff66b9468bfb54c002cc54be4b3885" ns3:_="" ns4:_="">
    <xsd:import namespace="5844db34-2279-4a6b-9470-57e5c345fab2"/>
    <xsd:import namespace="90b8b5d6-f7b4-4238-8fd7-6fcec2be49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db34-2279-4a6b-9470-57e5c345fa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8b5d6-f7b4-4238-8fd7-6fcec2be490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B60C15-5A0B-4A4F-84B6-E7B8423BE236}">
  <ds:schemaRefs>
    <ds:schemaRef ds:uri="http://schemas.microsoft.com/sharepoint/v3/contenttype/forms"/>
  </ds:schemaRefs>
</ds:datastoreItem>
</file>

<file path=customXml/itemProps3.xml><?xml version="1.0" encoding="utf-8"?>
<ds:datastoreItem xmlns:ds="http://schemas.openxmlformats.org/officeDocument/2006/customXml" ds:itemID="{8D01084B-68AC-4F7A-9A68-532EA72723EC}">
  <ds:schemaRefs>
    <ds:schemaRef ds:uri="http://schemas.openxmlformats.org/officeDocument/2006/bibliography"/>
  </ds:schemaRefs>
</ds:datastoreItem>
</file>

<file path=customXml/itemProps4.xml><?xml version="1.0" encoding="utf-8"?>
<ds:datastoreItem xmlns:ds="http://schemas.openxmlformats.org/officeDocument/2006/customXml" ds:itemID="{37699DEB-B33F-4C85-92B3-64F3FFBF970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D0F585C-B017-44F5-A3DC-6C8F082CD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4db34-2279-4a6b-9470-57e5c345fab2"/>
    <ds:schemaRef ds:uri="90b8b5d6-f7b4-4238-8fd7-6fcec2be4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3224</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Gateshead Safeguarding Children Partnership Annual Report</vt:lpstr>
    </vt:vector>
  </TitlesOfParts>
  <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Gateshead Safeguarding Children Partnership Annual Report</dc:title>
  <dc:subject>2020 2021</dc:subject>
  <dc:creator>Saira Park</dc:creator>
  <cp:keywords/>
  <dc:description/>
  <cp:lastModifiedBy>Zoe McTurk</cp:lastModifiedBy>
  <cp:revision>3</cp:revision>
  <dcterms:created xsi:type="dcterms:W3CDTF">2024-03-25T09:46:00Z</dcterms:created>
  <dcterms:modified xsi:type="dcterms:W3CDTF">2024-03-25T09:48:00Z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0x01010046457E322441D748A5FD2E1D751191DD</vt:lpwstr>
  </property>
</Properties>
</file>